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A4" w:rsidRDefault="00DD42A4" w:rsidP="00DD42A4">
      <w:pPr>
        <w:widowControl/>
        <w:spacing w:line="520" w:lineRule="exact"/>
        <w:ind w:firstLineChars="300" w:firstLine="31680"/>
        <w:rPr>
          <w:rFonts w:ascii="方正小标宋简体" w:eastAsia="方正小标宋简体" w:hAnsi="黑体" w:cs="方正小标宋简体"/>
          <w:kern w:val="0"/>
          <w:sz w:val="44"/>
          <w:szCs w:val="44"/>
        </w:rPr>
      </w:pPr>
      <w:r>
        <w:rPr>
          <w:rFonts w:ascii="方正小标宋简体" w:eastAsia="方正小标宋简体" w:hAnsi="黑体" w:cs="方正小标宋简体" w:hint="eastAsia"/>
          <w:kern w:val="0"/>
          <w:sz w:val="44"/>
          <w:szCs w:val="44"/>
        </w:rPr>
        <w:t>西安文理学院</w:t>
      </w:r>
      <w:r>
        <w:rPr>
          <w:rFonts w:ascii="方正小标宋简体" w:eastAsia="方正小标宋简体" w:hAnsi="黑体" w:cs="方正小标宋简体"/>
          <w:kern w:val="0"/>
          <w:sz w:val="44"/>
          <w:szCs w:val="44"/>
        </w:rPr>
        <w:t>2018</w:t>
      </w:r>
      <w:r>
        <w:rPr>
          <w:rFonts w:ascii="方正小标宋简体" w:eastAsia="方正小标宋简体" w:hAnsi="黑体" w:cs="方正小标宋简体" w:hint="eastAsia"/>
          <w:kern w:val="0"/>
          <w:sz w:val="44"/>
          <w:szCs w:val="44"/>
        </w:rPr>
        <w:t>年工作要点</w:t>
      </w:r>
    </w:p>
    <w:p w:rsidR="00DD42A4" w:rsidRDefault="00DD42A4" w:rsidP="000E3026">
      <w:pPr>
        <w:spacing w:line="560" w:lineRule="exact"/>
        <w:ind w:firstLineChars="200" w:firstLine="31680"/>
        <w:rPr>
          <w:rFonts w:ascii="仿宋_GB2312" w:eastAsia="仿宋_GB2312" w:hAnsi="宋体" w:cs="宋体"/>
          <w:sz w:val="32"/>
          <w:szCs w:val="32"/>
        </w:rPr>
      </w:pPr>
    </w:p>
    <w:p w:rsidR="00DD42A4" w:rsidRDefault="00DD42A4" w:rsidP="000E3026">
      <w:pPr>
        <w:spacing w:line="560" w:lineRule="exact"/>
        <w:ind w:firstLineChars="200" w:firstLine="31680"/>
        <w:rPr>
          <w:rFonts w:ascii="仿宋_GB2312" w:eastAsia="仿宋_GB2312" w:cs="宋体"/>
          <w:sz w:val="32"/>
          <w:szCs w:val="32"/>
        </w:rPr>
      </w:pPr>
      <w:r>
        <w:rPr>
          <w:rFonts w:ascii="仿宋_GB2312" w:eastAsia="仿宋_GB2312" w:hAnsi="宋体" w:cs="宋体" w:hint="eastAsia"/>
          <w:sz w:val="32"/>
          <w:szCs w:val="32"/>
        </w:rPr>
        <w:t>以党的十九大精神和习近平新时代中国特色社会主义思想为指导，围绕大西安发展战略、国家中心城市建设目标和陕西省“四个一流”建设任务要求，紧贴学校发展实际，紧扣“人才工作创新年”主题，持续深化改革，加快“一流学院”“一流专业”建设，全面推进学校内涵发展，进一步增强核心竞争力和社会影响力，</w:t>
      </w:r>
      <w:r>
        <w:rPr>
          <w:rFonts w:ascii="仿宋_GB2312" w:eastAsia="仿宋_GB2312" w:hAnsi="宋体" w:cs="宋体" w:hint="eastAsia"/>
          <w:kern w:val="0"/>
          <w:sz w:val="32"/>
          <w:szCs w:val="32"/>
        </w:rPr>
        <w:t>彰显办学特色，为建设</w:t>
      </w:r>
      <w:r>
        <w:rPr>
          <w:rFonts w:ascii="仿宋_GB2312" w:eastAsia="仿宋_GB2312" w:hAnsi="仿宋" w:cs="宋体" w:hint="eastAsia"/>
          <w:kern w:val="0"/>
          <w:sz w:val="32"/>
          <w:szCs w:val="32"/>
        </w:rPr>
        <w:t>高水平应用型大学而</w:t>
      </w:r>
      <w:r>
        <w:rPr>
          <w:rFonts w:ascii="仿宋_GB2312" w:eastAsia="仿宋_GB2312" w:hAnsi="宋体" w:cs="宋体" w:hint="eastAsia"/>
          <w:sz w:val="32"/>
          <w:szCs w:val="32"/>
        </w:rPr>
        <w:t>努力奋斗。</w:t>
      </w:r>
    </w:p>
    <w:p w:rsidR="00DD42A4" w:rsidRDefault="00DD42A4" w:rsidP="000E3026">
      <w:pPr>
        <w:numPr>
          <w:ilvl w:val="0"/>
          <w:numId w:val="1"/>
        </w:numPr>
        <w:spacing w:line="560" w:lineRule="exact"/>
        <w:ind w:firstLineChars="200" w:firstLine="31680"/>
        <w:rPr>
          <w:rFonts w:ascii="黑体" w:eastAsia="黑体" w:hAnsi="宋体" w:cs="宋体"/>
          <w:bCs/>
          <w:sz w:val="32"/>
          <w:szCs w:val="32"/>
        </w:rPr>
      </w:pPr>
      <w:r>
        <w:rPr>
          <w:rFonts w:ascii="黑体" w:eastAsia="黑体" w:hAnsi="宋体" w:cs="宋体" w:hint="eastAsia"/>
          <w:bCs/>
          <w:sz w:val="32"/>
          <w:szCs w:val="32"/>
        </w:rPr>
        <w:t>学懂弄通做实党的十九大精神，全面加强党的建设，坚定办学方向。</w:t>
      </w:r>
    </w:p>
    <w:p w:rsidR="00DD42A4" w:rsidRDefault="00DD42A4" w:rsidP="000E3026">
      <w:pPr>
        <w:pStyle w:val="PlainText"/>
        <w:spacing w:line="560" w:lineRule="exact"/>
        <w:ind w:firstLineChars="200" w:firstLine="31680"/>
        <w:rPr>
          <w:rFonts w:ascii="仿宋_GB2312" w:eastAsia="仿宋_GB2312" w:hAnsi="宋体" w:cs="宋体"/>
          <w:b/>
          <w:bCs/>
          <w:sz w:val="32"/>
          <w:szCs w:val="32"/>
        </w:rPr>
      </w:pPr>
      <w:r>
        <w:rPr>
          <w:rFonts w:ascii="??_GB2312" w:eastAsia="Times New Roman" w:hAnsi="宋体" w:cs="宋体"/>
          <w:sz w:val="32"/>
          <w:szCs w:val="32"/>
        </w:rPr>
        <w:t>1.</w:t>
      </w:r>
      <w:r>
        <w:rPr>
          <w:rFonts w:ascii="??_GB2312" w:eastAsia="Times New Roman" w:hAnsi="宋体" w:cs="宋体"/>
          <w:sz w:val="32"/>
          <w:szCs w:val="32"/>
        </w:rPr>
        <w:t>深入学习宣传贯彻习近平新时代中国特色社会主义思想和党的十九大精神。</w:t>
      </w:r>
      <w:r>
        <w:rPr>
          <w:rFonts w:ascii="仿宋_GB2312" w:eastAsia="仿宋_GB2312" w:hAnsi="宋体" w:cs="宋体" w:hint="eastAsia"/>
          <w:sz w:val="32"/>
          <w:szCs w:val="32"/>
        </w:rPr>
        <w:t>把学习宣传贯彻习近平新时代中国特色社会主义思想作为首要政治任务、重要历史使命完成好；按照习近平总书记提出的三个“一以贯之”要求，切实学懂弄通做实，持续推进习近平新时代中国特色社会主义思想和党的十九大精神进教材、进课堂、进头脑，引导全体师生增强维护习近平总书记在党中央、全党的核心地位，维护党中央权威和集中统一领导的自觉性和坚定性；以“习近平新时代中国特色社会主义思想研究中心”为平台，密切联系大西安建设发展实际，推出一批理论研究成果，指导实践。</w:t>
      </w:r>
      <w:r>
        <w:rPr>
          <w:rFonts w:ascii="仿宋_GB2312" w:eastAsia="仿宋_GB2312" w:hint="eastAsia"/>
          <w:b/>
          <w:bCs/>
          <w:sz w:val="32"/>
          <w:szCs w:val="32"/>
        </w:rPr>
        <w:t>（责任单位：党政办、组织部、宣传部、马克思主义学院；配合单位：各党总支）</w:t>
      </w:r>
    </w:p>
    <w:p w:rsidR="00DD42A4" w:rsidRDefault="00DD42A4" w:rsidP="000E3026">
      <w:pPr>
        <w:pStyle w:val="PlainText"/>
        <w:spacing w:line="560" w:lineRule="exact"/>
        <w:ind w:firstLineChars="200" w:firstLine="31680"/>
        <w:rPr>
          <w:rFonts w:ascii="??_GB2312" w:eastAsia="Times New Roman" w:hAnsi="宋体" w:cs="宋体"/>
          <w:b/>
          <w:sz w:val="32"/>
          <w:szCs w:val="32"/>
        </w:rPr>
      </w:pPr>
      <w:r>
        <w:rPr>
          <w:rFonts w:ascii="??_GB2312" w:eastAsia="Times New Roman" w:hAnsi="宋体" w:cs="宋体"/>
          <w:sz w:val="32"/>
          <w:szCs w:val="32"/>
        </w:rPr>
        <w:t>2.</w:t>
      </w:r>
      <w:r>
        <w:rPr>
          <w:rFonts w:ascii="??_GB2312" w:eastAsia="Times New Roman" w:hAnsi="宋体" w:cs="宋体"/>
          <w:sz w:val="32"/>
          <w:szCs w:val="32"/>
        </w:rPr>
        <w:t>全面加强党的建设。</w:t>
      </w:r>
      <w:r>
        <w:rPr>
          <w:rFonts w:ascii="仿宋_GB2312" w:eastAsia="仿宋_GB2312" w:hAnsi="宋体" w:cs="宋体" w:hint="eastAsia"/>
          <w:sz w:val="32"/>
          <w:szCs w:val="32"/>
        </w:rPr>
        <w:t>认真贯彻教育部全面从严治党视频会和省市委的各项部署，扎实开展“不忘初心、牢记使命”主题教育活动，将“转变教育思想观念，深化教育综合改革”大讨论有机融入；抓好两级中心组、党校和教职工理论学习，牢固树立“四个意识”，坚定“四个自信”，坚持“围绕发展抓党建、抓好党建促发展”的理念，加强各级领导班子思想政治建设、作风建设、能力素质建设，持续增强各级党组织的凝聚力、战斗力、号召力；巩固深化“两学一做”学习教育，以“三全五查”为抓手，落实“两学一做”、做实“三会一课”；以提升组织能力为重点，突出政治功能，做实“书记抓、抓书记”的基层党建工作格局；落实党建工作责任制，持续抓好各党总支党建述职评议考核；分批次分层次开展党员领导干部、支部书记、入党积极分子培训轮训，</w:t>
      </w:r>
      <w:r>
        <w:rPr>
          <w:rFonts w:ascii="仿宋_GB2312" w:eastAsia="仿宋_GB2312" w:hint="eastAsia"/>
          <w:sz w:val="32"/>
          <w:szCs w:val="32"/>
        </w:rPr>
        <w:t>强化队伍“四个意识”和执行力。</w:t>
      </w:r>
      <w:r>
        <w:rPr>
          <w:rFonts w:ascii="仿宋_GB2312" w:eastAsia="仿宋_GB2312" w:hint="eastAsia"/>
          <w:b/>
          <w:bCs/>
          <w:sz w:val="32"/>
          <w:szCs w:val="32"/>
        </w:rPr>
        <w:t>（责任单位：党政办、组织部、宣传部；配合单位：各党总支）</w:t>
      </w:r>
    </w:p>
    <w:p w:rsidR="00DD42A4" w:rsidRDefault="00DD42A4" w:rsidP="000E3026">
      <w:pPr>
        <w:pStyle w:val="PlainText"/>
        <w:spacing w:line="560" w:lineRule="exact"/>
        <w:ind w:firstLineChars="200" w:firstLine="31680"/>
        <w:rPr>
          <w:rFonts w:ascii="仿宋_GB2312" w:eastAsia="仿宋_GB2312" w:hAnsi="宋体" w:cs="宋体"/>
          <w:sz w:val="32"/>
          <w:szCs w:val="32"/>
        </w:rPr>
      </w:pPr>
      <w:r>
        <w:rPr>
          <w:rFonts w:ascii="??_GB2312" w:eastAsia="Times New Roman" w:hAnsi="宋体" w:cs="宋体"/>
          <w:sz w:val="32"/>
          <w:szCs w:val="32"/>
        </w:rPr>
        <w:t>3.</w:t>
      </w:r>
      <w:r>
        <w:rPr>
          <w:rFonts w:ascii="??_GB2312" w:eastAsia="Times New Roman" w:hAnsi="宋体" w:cs="宋体"/>
          <w:sz w:val="32"/>
          <w:szCs w:val="32"/>
        </w:rPr>
        <w:t>加强党风廉政建设。</w:t>
      </w:r>
      <w:r>
        <w:rPr>
          <w:rFonts w:ascii="仿宋_GB2312" w:eastAsia="仿宋_GB2312" w:hAnsi="宋体" w:cs="宋体" w:hint="eastAsia"/>
          <w:sz w:val="32"/>
          <w:szCs w:val="32"/>
        </w:rPr>
        <w:t>全面贯彻落实中央、省市全会精神，制定《关于贯彻落实中央八项规定精神的实施办法》《关于进一步纠正“四风”持续加强作风建设的实施办法》，驰而不息纠正“四风”，坚决肃清魏民洲等流毒影响；召开学校</w:t>
      </w:r>
      <w:r>
        <w:rPr>
          <w:rFonts w:ascii="仿宋_GB2312" w:eastAsia="仿宋_GB2312" w:hAnsi="宋体" w:cs="宋体"/>
          <w:sz w:val="32"/>
          <w:szCs w:val="32"/>
        </w:rPr>
        <w:t>2018</w:t>
      </w:r>
      <w:r>
        <w:rPr>
          <w:rFonts w:ascii="仿宋_GB2312" w:eastAsia="仿宋_GB2312" w:hAnsi="宋体" w:cs="宋体" w:hint="eastAsia"/>
          <w:sz w:val="32"/>
          <w:szCs w:val="32"/>
        </w:rPr>
        <w:t>年党风廉政建设工作会，</w:t>
      </w:r>
      <w:r>
        <w:rPr>
          <w:rFonts w:ascii="仿宋_GB2312" w:eastAsia="仿宋_GB2312" w:hAnsi="仿宋" w:cs="宋体" w:hint="eastAsia"/>
          <w:kern w:val="0"/>
          <w:sz w:val="32"/>
          <w:szCs w:val="32"/>
        </w:rPr>
        <w:t>全面部署落实党风廉政建设任务，健全压力层层传导机制，落实“两个责任”；</w:t>
      </w:r>
      <w:r>
        <w:rPr>
          <w:rFonts w:ascii="仿宋_GB2312" w:eastAsia="仿宋_GB2312" w:hAnsi="宋体" w:cs="宋体" w:hint="eastAsia"/>
          <w:sz w:val="32"/>
          <w:szCs w:val="32"/>
        </w:rPr>
        <w:t>强化对“一岗双责”、重点领域、重点部位和关键节点的监督检查；深化运用监督执纪“四种形态”，</w:t>
      </w:r>
      <w:r>
        <w:rPr>
          <w:rFonts w:ascii="仿宋_GB2312" w:eastAsia="仿宋_GB2312" w:hAnsi="仿宋" w:cs="宋体" w:hint="eastAsia"/>
          <w:kern w:val="0"/>
          <w:sz w:val="32"/>
          <w:szCs w:val="32"/>
        </w:rPr>
        <w:t>加大追责</w:t>
      </w:r>
      <w:r>
        <w:rPr>
          <w:rFonts w:ascii="仿宋_GB2312" w:eastAsia="仿宋_GB2312" w:hAnsi="宋体" w:cs="宋体" w:hint="eastAsia"/>
          <w:sz w:val="32"/>
          <w:szCs w:val="32"/>
        </w:rPr>
        <w:t>问责力度，营造风清气正的政治生态；持续推进巡视整改工作，做好省委专项巡视回头看的有关工作。</w:t>
      </w:r>
      <w:r>
        <w:rPr>
          <w:rFonts w:ascii="仿宋_GB2312" w:eastAsia="仿宋_GB2312" w:hint="eastAsia"/>
          <w:b/>
          <w:bCs/>
          <w:sz w:val="32"/>
          <w:szCs w:val="32"/>
        </w:rPr>
        <w:t>（责任单位：纪委、党政办、组织部、审计处；配合单位：各部门、各党总支）</w:t>
      </w:r>
    </w:p>
    <w:p w:rsidR="00DD42A4" w:rsidRDefault="00DD42A4" w:rsidP="000E3026">
      <w:pPr>
        <w:pStyle w:val="PlainText"/>
        <w:spacing w:line="560" w:lineRule="exact"/>
        <w:ind w:firstLineChars="200" w:firstLine="31680"/>
        <w:rPr>
          <w:rFonts w:ascii="仿宋_GB2312" w:eastAsia="仿宋_GB2312" w:hAnsi="宋体" w:cs="宋体"/>
          <w:sz w:val="32"/>
          <w:szCs w:val="32"/>
        </w:rPr>
      </w:pPr>
      <w:r>
        <w:rPr>
          <w:rFonts w:ascii="??_GB2312" w:eastAsia="Times New Roman" w:hAnsi="宋体" w:cs="宋体"/>
          <w:sz w:val="32"/>
          <w:szCs w:val="32"/>
        </w:rPr>
        <w:t>4.</w:t>
      </w:r>
      <w:r>
        <w:rPr>
          <w:rFonts w:ascii="??_GB2312" w:eastAsia="Times New Roman" w:hAnsi="宋体" w:cs="宋体"/>
          <w:sz w:val="32"/>
          <w:szCs w:val="32"/>
        </w:rPr>
        <w:t>加强思想政治和意识形态工作。</w:t>
      </w:r>
      <w:r>
        <w:rPr>
          <w:rFonts w:ascii="仿宋_GB2312" w:eastAsia="仿宋_GB2312" w:hAnsi="宋体" w:cs="宋体" w:hint="eastAsia"/>
          <w:sz w:val="32"/>
          <w:szCs w:val="32"/>
        </w:rPr>
        <w:t>把学习贯彻十九大精神、全国“两会”精神、十九届二中、三中全会精神、中省市高校思想政治工作会议精神和落实《高校思想政治工作质量提升工程实施纲要》有机结合，加强师生思想政治教育和价值引领，落实党委书记思政课建设第一责任人责任，发挥思想政治理论课主渠道作用；严格落实意识形态工作责任制，加强对课堂教学和各类思想文化阵地的建设管理；强化网络意识形态安全，加强舆情收集报送，强化舆情监控，守护好网络精神家园；加强舆论引导，建立全媒体工作格局，选树践行社会主义核心价值观先进典型，制作好学校形象宣传片；精心策划扎实开展深化精神文明创建项目，提升创建成效，争创省级精神文明标兵；开展纪念改革开放</w:t>
      </w:r>
      <w:r>
        <w:rPr>
          <w:rFonts w:ascii="仿宋_GB2312" w:eastAsia="仿宋_GB2312" w:hAnsi="宋体" w:cs="宋体"/>
          <w:sz w:val="32"/>
          <w:szCs w:val="32"/>
        </w:rPr>
        <w:t>40</w:t>
      </w:r>
      <w:r>
        <w:rPr>
          <w:rFonts w:ascii="仿宋_GB2312" w:eastAsia="仿宋_GB2312" w:hAnsi="宋体" w:cs="宋体" w:hint="eastAsia"/>
          <w:sz w:val="32"/>
          <w:szCs w:val="32"/>
        </w:rPr>
        <w:t>周年系列活动，实施学校原创经典推广行动计划，讲好文理故事；做好统战、工会、离退休人员等工作，推进民主党派和无党派人士队伍建设，进一步凝聚共识，筑牢团结奋斗的共同思想政治基础，营造和谐奋进的校园氛围。</w:t>
      </w:r>
      <w:r>
        <w:rPr>
          <w:rFonts w:ascii="仿宋_GB2312" w:eastAsia="仿宋_GB2312" w:hint="eastAsia"/>
          <w:b/>
          <w:bCs/>
          <w:sz w:val="32"/>
          <w:szCs w:val="32"/>
        </w:rPr>
        <w:t>（责任单位：宣传部、工会、统战部、离退处；配合单位：各部门、各学院）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5.</w:t>
      </w:r>
      <w:r>
        <w:rPr>
          <w:rFonts w:ascii="??_GB2312" w:eastAsia="Times New Roman" w:hAnsi="宋体" w:cs="宋体"/>
          <w:sz w:val="32"/>
          <w:szCs w:val="32"/>
        </w:rPr>
        <w:t>塑造文理精神，打造文理</w:t>
      </w:r>
      <w:r>
        <w:rPr>
          <w:rFonts w:ascii="??_GB2312" w:eastAsia="Times New Roman" w:hAnsi="宋体" w:cs="宋体"/>
          <w:sz w:val="32"/>
          <w:szCs w:val="32"/>
        </w:rPr>
        <w:t>“</w:t>
      </w:r>
      <w:r>
        <w:rPr>
          <w:rFonts w:ascii="??_GB2312" w:eastAsia="Times New Roman" w:hAnsi="宋体" w:cs="宋体"/>
          <w:sz w:val="32"/>
          <w:szCs w:val="32"/>
        </w:rPr>
        <w:t>铁军</w:t>
      </w:r>
      <w:r>
        <w:rPr>
          <w:rFonts w:ascii="??_GB2312" w:eastAsia="Times New Roman" w:hAnsi="宋体" w:cs="宋体"/>
          <w:sz w:val="32"/>
          <w:szCs w:val="32"/>
        </w:rPr>
        <w:t>”</w:t>
      </w:r>
      <w:r>
        <w:rPr>
          <w:rFonts w:ascii="??_GB2312" w:eastAsia="Times New Roman" w:hAnsi="宋体" w:cs="宋体"/>
          <w:sz w:val="32"/>
          <w:szCs w:val="32"/>
        </w:rPr>
        <w:t>。</w:t>
      </w:r>
      <w:r>
        <w:rPr>
          <w:rFonts w:ascii="仿宋_GB2312" w:eastAsia="仿宋_GB2312" w:hAnsi="宋体" w:cs="宋体" w:hint="eastAsia"/>
          <w:sz w:val="32"/>
          <w:szCs w:val="32"/>
        </w:rPr>
        <w:t>强化“三风建设”，将“团结、拼搏、进取，静心、勤奋、向上”培育成所有文理人共同的精神追求和动力源泉；贯彻落实市委《关于强化西安铁军建设激励干部奋力追赶超越二十条措施》，完善用好用活“三项机制”，大胆启用优秀年轻、高学历高职称的干部，进一步激励激发党员领导干部干事创业内生动力，打造一支“素质优良、业务精湛、务实高效、干净担当”的文理铁军。</w:t>
      </w:r>
      <w:r>
        <w:rPr>
          <w:rFonts w:ascii="仿宋_GB2312" w:eastAsia="仿宋_GB2312" w:hint="eastAsia"/>
          <w:b/>
          <w:bCs/>
          <w:sz w:val="32"/>
          <w:szCs w:val="32"/>
        </w:rPr>
        <w:t>（责任单位：组织部、教务处、学生处；配合单位：各部门、各学院）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6.</w:t>
      </w:r>
      <w:r>
        <w:rPr>
          <w:rFonts w:ascii="??_GB2312" w:eastAsia="Times New Roman" w:hAnsi="宋体" w:cs="宋体"/>
          <w:sz w:val="32"/>
          <w:szCs w:val="32"/>
        </w:rPr>
        <w:t>精准施策，全力脱贫攻坚。</w:t>
      </w:r>
      <w:r>
        <w:rPr>
          <w:rFonts w:ascii="仿宋_GB2312" w:eastAsia="仿宋_GB2312" w:hAnsi="宋体" w:cs="宋体" w:hint="eastAsia"/>
          <w:sz w:val="32"/>
          <w:szCs w:val="32"/>
        </w:rPr>
        <w:t>做好蓝田冯家村、宁陕莲花村脱贫攻坚工作，扎实推进对口精准扶贫，大力开展“双百工程”，积极采取师资培训、养殖特色专题培训、产业扶持、教育对口帮扶等措施，进一步提高脱贫攻坚的思想认识，解决好扶志扶智问题，通过“合作社</w:t>
      </w:r>
      <w:r>
        <w:rPr>
          <w:rFonts w:ascii="仿宋_GB2312" w:eastAsia="仿宋_GB2312" w:hAnsi="宋体" w:cs="宋体"/>
          <w:sz w:val="32"/>
          <w:szCs w:val="32"/>
        </w:rPr>
        <w:t>+</w:t>
      </w:r>
      <w:r>
        <w:rPr>
          <w:rFonts w:ascii="仿宋_GB2312" w:eastAsia="仿宋_GB2312" w:hAnsi="宋体" w:cs="宋体" w:hint="eastAsia"/>
          <w:sz w:val="32"/>
          <w:szCs w:val="32"/>
        </w:rPr>
        <w:t>党支部</w:t>
      </w:r>
      <w:r>
        <w:rPr>
          <w:rFonts w:ascii="仿宋_GB2312" w:eastAsia="仿宋_GB2312" w:hAnsi="宋体" w:cs="宋体"/>
          <w:sz w:val="32"/>
          <w:szCs w:val="32"/>
        </w:rPr>
        <w:t>+</w:t>
      </w:r>
      <w:r>
        <w:rPr>
          <w:rFonts w:ascii="仿宋_GB2312" w:eastAsia="仿宋_GB2312" w:hAnsi="宋体" w:cs="宋体" w:hint="eastAsia"/>
          <w:sz w:val="32"/>
          <w:szCs w:val="32"/>
        </w:rPr>
        <w:t>贫困户”产业模式，带动贫困户增收脱贫。</w:t>
      </w:r>
      <w:r>
        <w:rPr>
          <w:rFonts w:ascii="仿宋_GB2312" w:eastAsia="仿宋_GB2312" w:hint="eastAsia"/>
          <w:b/>
          <w:bCs/>
          <w:sz w:val="32"/>
          <w:szCs w:val="32"/>
        </w:rPr>
        <w:t>（责任单位：统战部；配合单位：各党总支）</w:t>
      </w:r>
    </w:p>
    <w:p w:rsidR="00DD42A4" w:rsidRDefault="00DD42A4" w:rsidP="000E3026">
      <w:pPr>
        <w:spacing w:line="520" w:lineRule="exact"/>
        <w:ind w:firstLineChars="200" w:firstLine="31680"/>
        <w:rPr>
          <w:rFonts w:ascii="黑体" w:eastAsia="黑体" w:hAnsi="黑体" w:cs="宋体"/>
          <w:bCs/>
          <w:sz w:val="32"/>
          <w:szCs w:val="32"/>
        </w:rPr>
      </w:pPr>
      <w:r>
        <w:rPr>
          <w:rFonts w:ascii="黑体" w:eastAsia="黑体" w:hAnsi="黑体" w:cs="宋体" w:hint="eastAsia"/>
          <w:bCs/>
          <w:sz w:val="32"/>
          <w:szCs w:val="32"/>
        </w:rPr>
        <w:t>二、以“放管服”改革为引领，深化综合改革，促进学校办学活力持续增长。</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7.</w:t>
      </w:r>
      <w:r>
        <w:rPr>
          <w:rFonts w:ascii="??_GB2312" w:eastAsia="Times New Roman" w:hAnsi="宋体" w:cs="宋体"/>
          <w:sz w:val="32"/>
          <w:szCs w:val="32"/>
        </w:rPr>
        <w:t>做好学校建设发展规划布局。</w:t>
      </w:r>
      <w:r>
        <w:rPr>
          <w:rFonts w:ascii="仿宋_GB2312" w:eastAsia="仿宋_GB2312" w:hAnsi="宋体" w:cs="宋体" w:hint="eastAsia"/>
          <w:sz w:val="32"/>
          <w:szCs w:val="32"/>
        </w:rPr>
        <w:t>调整学校十三五发展规划相关目标任务，按照建设西安大学的目标要求制定校园建设中长期规划，进一步推动省“一流学院”“一流专业”等战略目标任务落细落地；完成学校申请新增硕士教育授予单位三年规划确定的建设年度目标任务，重点加大对拟申报学位点人、财、物的支持力度。</w:t>
      </w:r>
      <w:r>
        <w:rPr>
          <w:rFonts w:ascii="仿宋_GB2312" w:eastAsia="仿宋_GB2312" w:hint="eastAsia"/>
          <w:b/>
          <w:bCs/>
          <w:sz w:val="32"/>
          <w:szCs w:val="32"/>
        </w:rPr>
        <w:t>（责任单位：党政办、教务处、学位与研究生管理处、基建处；配合单位：各部门、各学院）</w:t>
      </w:r>
    </w:p>
    <w:p w:rsidR="00DD42A4" w:rsidRDefault="00DD42A4" w:rsidP="000E3026">
      <w:pPr>
        <w:pStyle w:val="PlainText"/>
        <w:spacing w:line="560" w:lineRule="exact"/>
        <w:ind w:firstLineChars="200" w:firstLine="31680"/>
        <w:rPr>
          <w:rFonts w:ascii="仿宋_GB2312" w:eastAsia="仿宋_GB2312"/>
          <w:b/>
          <w:bCs/>
          <w:sz w:val="32"/>
          <w:szCs w:val="32"/>
        </w:rPr>
      </w:pPr>
      <w:r>
        <w:rPr>
          <w:rFonts w:ascii="??_GB2312" w:eastAsia="Times New Roman" w:hAnsi="宋体" w:cs="宋体"/>
          <w:sz w:val="32"/>
          <w:szCs w:val="32"/>
        </w:rPr>
        <w:t>8.</w:t>
      </w:r>
      <w:r>
        <w:rPr>
          <w:rFonts w:ascii="??_GB2312" w:eastAsia="Times New Roman" w:hAnsi="宋体" w:cs="宋体"/>
          <w:sz w:val="32"/>
          <w:szCs w:val="32"/>
        </w:rPr>
        <w:t>持续推进校院两级管理为核心内容的内部管理体制改革。</w:t>
      </w:r>
      <w:r>
        <w:rPr>
          <w:rFonts w:ascii="仿宋_GB2312" w:eastAsia="仿宋_GB2312" w:hAnsi="宋体" w:cs="宋体" w:hint="eastAsia"/>
          <w:sz w:val="32"/>
          <w:szCs w:val="32"/>
        </w:rPr>
        <w:t>以突出教学中心地位和人才培养，加强科学研究，加快推进人才工作创新和人才队伍建设为根本，继续推进综合改革，深化“放管服”，进一步凝心聚力、合力共为；按照学校“小机关、大学院”的建设思路，进一步优化行政机构、二级学院设置，健全管理制度，明晰岗位职责，实现由人员管理向岗位管理的过渡；坚持问题导向，推进校院两级管理体制改革向以强化学科建设、协同育人、科学研究等为主要目标的教育教学改革纵深发展。</w:t>
      </w:r>
      <w:r>
        <w:rPr>
          <w:rFonts w:ascii="仿宋_GB2312" w:eastAsia="仿宋_GB2312" w:hint="eastAsia"/>
          <w:b/>
          <w:bCs/>
          <w:sz w:val="32"/>
          <w:szCs w:val="32"/>
        </w:rPr>
        <w:t>（责任单位：组织部、教务处、人事处、科研处；配合单位：各部门、各学院）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9.</w:t>
      </w:r>
      <w:r>
        <w:rPr>
          <w:rFonts w:ascii="??_GB2312" w:eastAsia="Times New Roman" w:hAnsi="宋体" w:cs="宋体"/>
          <w:sz w:val="32"/>
          <w:szCs w:val="32"/>
        </w:rPr>
        <w:t>推进学校内部管理运行控制机制建设。</w:t>
      </w:r>
      <w:r>
        <w:rPr>
          <w:rFonts w:ascii="仿宋_GB2312" w:eastAsia="仿宋_GB2312" w:hint="eastAsia"/>
          <w:sz w:val="32"/>
          <w:szCs w:val="32"/>
        </w:rPr>
        <w:t>根据财政部全面推进行</w:t>
      </w:r>
      <w:r>
        <w:rPr>
          <w:rFonts w:ascii="仿宋_GB2312" w:eastAsia="仿宋_GB2312" w:cs="宋体" w:hint="eastAsia"/>
          <w:sz w:val="32"/>
          <w:szCs w:val="32"/>
        </w:rPr>
        <w:t>政事业单位内部控制建设指导意见要求，全面推进学校内部控制建设工作，规范内部经济和业务活动，建立健全科学高效的制约和监督体系，推进资产使用效益评估，提升学校各项工作效能，不断提高学校内部管理水平。（</w:t>
      </w:r>
      <w:r>
        <w:rPr>
          <w:rFonts w:ascii="仿宋_GB2312" w:eastAsia="仿宋_GB2312" w:hint="eastAsia"/>
          <w:b/>
          <w:bCs/>
          <w:sz w:val="32"/>
          <w:szCs w:val="32"/>
        </w:rPr>
        <w:t>责任单位：纪委、计财处、审计处、国资处；配合单位：各部门、各学院）</w:t>
      </w:r>
    </w:p>
    <w:p w:rsidR="00DD42A4" w:rsidRDefault="00DD42A4" w:rsidP="000E3026">
      <w:pPr>
        <w:spacing w:line="560" w:lineRule="exact"/>
        <w:ind w:firstLineChars="200" w:firstLine="31680"/>
        <w:rPr>
          <w:rFonts w:ascii="黑体" w:eastAsia="黑体" w:hAnsi="黑体"/>
          <w:sz w:val="32"/>
          <w:szCs w:val="32"/>
        </w:rPr>
      </w:pPr>
      <w:r>
        <w:rPr>
          <w:rFonts w:ascii="黑体" w:eastAsia="黑体" w:hAnsi="黑体" w:cs="宋体" w:hint="eastAsia"/>
          <w:b/>
          <w:bCs/>
          <w:sz w:val="32"/>
          <w:szCs w:val="32"/>
        </w:rPr>
        <w:t>三、</w:t>
      </w:r>
      <w:r>
        <w:rPr>
          <w:rFonts w:ascii="黑体" w:eastAsia="黑体" w:hAnsi="黑体" w:hint="eastAsia"/>
          <w:sz w:val="32"/>
          <w:szCs w:val="32"/>
        </w:rPr>
        <w:t>紧扣“人才工作创新年”主题</w:t>
      </w:r>
      <w:r>
        <w:rPr>
          <w:rFonts w:ascii="黑体" w:eastAsia="黑体" w:hAnsi="黑体" w:cs="仿宋_GB2312" w:hint="eastAsia"/>
          <w:sz w:val="32"/>
          <w:szCs w:val="32"/>
        </w:rPr>
        <w:t>，强化内培外引，以人才工作为抓手实现学校建设发展新突破。</w:t>
      </w:r>
    </w:p>
    <w:p w:rsidR="00DD42A4" w:rsidRDefault="00DD42A4" w:rsidP="000E3026">
      <w:pPr>
        <w:pStyle w:val="PlainText"/>
        <w:spacing w:line="520" w:lineRule="exact"/>
        <w:ind w:firstLineChars="200" w:firstLine="31680"/>
        <w:rPr>
          <w:rFonts w:ascii="仿宋_GB2312" w:eastAsia="仿宋_GB2312"/>
          <w:b/>
          <w:bCs/>
          <w:sz w:val="32"/>
          <w:szCs w:val="32"/>
        </w:rPr>
      </w:pPr>
      <w:r>
        <w:rPr>
          <w:rFonts w:ascii="??_GB2312" w:eastAsia="Times New Roman" w:hAnsi="宋体" w:cs="宋体"/>
          <w:sz w:val="32"/>
          <w:szCs w:val="32"/>
        </w:rPr>
        <w:t>10.</w:t>
      </w:r>
      <w:r>
        <w:rPr>
          <w:rFonts w:ascii="??_GB2312" w:eastAsia="Times New Roman" w:hAnsi="宋体" w:cs="宋体"/>
          <w:sz w:val="32"/>
          <w:szCs w:val="32"/>
        </w:rPr>
        <w:t>建立健全人才工作体制机制。</w:t>
      </w:r>
      <w:r>
        <w:rPr>
          <w:rFonts w:ascii="仿宋_GB2312" w:eastAsia="仿宋_GB2312" w:cs="宋体" w:hint="eastAsia"/>
          <w:sz w:val="32"/>
          <w:szCs w:val="32"/>
        </w:rPr>
        <w:t>按照中共中央、国务院印发的《全面深化新时代教师队伍建设改革的意见》精神，结合学校《关于进一步加强人才工作的意见》和《关于加强人才工作的实施办法》，制定人才工作管理考核指标体系，出台激励鼓励政策文件，加强高层次人才引进的后续管理；开展薪酬分配改革，修订绩效工资分配办法；制定教学科研特聘岗聘任工作实施方案，开展教学科研特聘岗聘任工作。</w:t>
      </w:r>
      <w:r>
        <w:rPr>
          <w:rFonts w:ascii="仿宋_GB2312" w:eastAsia="仿宋_GB2312" w:hint="eastAsia"/>
          <w:b/>
          <w:bCs/>
          <w:sz w:val="32"/>
          <w:szCs w:val="32"/>
        </w:rPr>
        <w:t>（责任单位：人事处、组织部；配合单位：教务处、学位与研究生管理处、科研处等相关部门、各学院）</w:t>
      </w:r>
    </w:p>
    <w:p w:rsidR="00DD42A4" w:rsidRDefault="00DD42A4" w:rsidP="000E3026">
      <w:pPr>
        <w:pStyle w:val="PlainText"/>
        <w:spacing w:line="520" w:lineRule="exact"/>
        <w:ind w:firstLineChars="200" w:firstLine="31680"/>
        <w:rPr>
          <w:rFonts w:ascii="仿宋_GB2312" w:eastAsia="仿宋_GB2312" w:cs="宋体"/>
          <w:sz w:val="32"/>
          <w:szCs w:val="32"/>
        </w:rPr>
      </w:pPr>
      <w:r>
        <w:rPr>
          <w:rFonts w:ascii="??_GB2312" w:eastAsia="Times New Roman" w:hAnsi="宋体" w:cs="宋体"/>
          <w:sz w:val="32"/>
          <w:szCs w:val="32"/>
        </w:rPr>
        <w:t>11.</w:t>
      </w:r>
      <w:r>
        <w:rPr>
          <w:rFonts w:ascii="??_GB2312" w:eastAsia="Times New Roman" w:hAnsi="宋体" w:cs="宋体"/>
          <w:sz w:val="32"/>
          <w:szCs w:val="32"/>
        </w:rPr>
        <w:t>加大人才工作引进力度。</w:t>
      </w:r>
      <w:r>
        <w:rPr>
          <w:rFonts w:ascii="仿宋_GB2312" w:eastAsia="仿宋_GB2312" w:hAnsi="宋体" w:cs="宋体" w:hint="eastAsia"/>
          <w:sz w:val="32"/>
          <w:szCs w:val="32"/>
        </w:rPr>
        <w:t>根据硕士点建设、一流专业建设和平台建设人才需求，实施“</w:t>
      </w:r>
      <w:r>
        <w:rPr>
          <w:rFonts w:ascii="仿宋_GB2312" w:eastAsia="仿宋_GB2312" w:hAnsi="宋体" w:cs="宋体"/>
          <w:sz w:val="32"/>
          <w:szCs w:val="32"/>
        </w:rPr>
        <w:t>1121</w:t>
      </w:r>
      <w:r>
        <w:rPr>
          <w:rFonts w:ascii="仿宋_GB2312" w:eastAsia="仿宋_GB2312" w:hAnsi="宋体" w:cs="宋体" w:hint="eastAsia"/>
          <w:sz w:val="32"/>
          <w:szCs w:val="32"/>
        </w:rPr>
        <w:t>”人才引进计划，重点引进急需紧缺人才，计划引进博士教授</w:t>
      </w:r>
      <w:r>
        <w:rPr>
          <w:rFonts w:ascii="仿宋_GB2312" w:eastAsia="仿宋_GB2312" w:hAnsi="宋体" w:cs="宋体"/>
          <w:sz w:val="32"/>
          <w:szCs w:val="32"/>
        </w:rPr>
        <w:t>40</w:t>
      </w:r>
      <w:r>
        <w:rPr>
          <w:rFonts w:ascii="仿宋_GB2312" w:eastAsia="仿宋_GB2312" w:hAnsi="宋体" w:cs="宋体" w:hint="eastAsia"/>
          <w:sz w:val="32"/>
          <w:szCs w:val="32"/>
        </w:rPr>
        <w:t>名；出台《高层次人才柔性引进管理办法》，计划柔性引进</w:t>
      </w:r>
      <w:r>
        <w:rPr>
          <w:rFonts w:ascii="仿宋_GB2312" w:eastAsia="仿宋_GB2312" w:hAnsi="宋体" w:cs="宋体"/>
          <w:sz w:val="32"/>
          <w:szCs w:val="32"/>
        </w:rPr>
        <w:t>20</w:t>
      </w:r>
      <w:r>
        <w:rPr>
          <w:rFonts w:ascii="仿宋_GB2312" w:eastAsia="仿宋_GB2312" w:hAnsi="宋体" w:cs="宋体" w:hint="eastAsia"/>
          <w:sz w:val="32"/>
          <w:szCs w:val="32"/>
        </w:rPr>
        <w:t>名高层次人才，力争实现二级学院首席专家全覆盖。</w:t>
      </w:r>
      <w:r>
        <w:rPr>
          <w:rFonts w:ascii="仿宋_GB2312" w:eastAsia="仿宋_GB2312" w:hint="eastAsia"/>
          <w:b/>
          <w:bCs/>
          <w:sz w:val="32"/>
          <w:szCs w:val="32"/>
        </w:rPr>
        <w:t>（责任单位：人事处；配合单位：各部门、各学院）</w:t>
      </w:r>
    </w:p>
    <w:p w:rsidR="00DD42A4" w:rsidRDefault="00DD42A4" w:rsidP="000E3026">
      <w:pPr>
        <w:pStyle w:val="PlainText"/>
        <w:spacing w:line="520" w:lineRule="exact"/>
        <w:ind w:firstLineChars="200" w:firstLine="31680"/>
        <w:rPr>
          <w:rFonts w:ascii="仿宋_GB2312" w:eastAsia="仿宋_GB2312"/>
          <w:b/>
          <w:bCs/>
          <w:sz w:val="32"/>
          <w:szCs w:val="32"/>
        </w:rPr>
      </w:pPr>
      <w:r>
        <w:rPr>
          <w:rFonts w:ascii="??_GB2312" w:eastAsia="Times New Roman" w:hAnsi="宋体" w:cs="宋体"/>
          <w:sz w:val="32"/>
          <w:szCs w:val="32"/>
        </w:rPr>
        <w:t>12.</w:t>
      </w:r>
      <w:r>
        <w:rPr>
          <w:rFonts w:ascii="??_GB2312" w:eastAsia="Times New Roman" w:hAnsi="宋体" w:cs="宋体"/>
          <w:sz w:val="32"/>
          <w:szCs w:val="32"/>
        </w:rPr>
        <w:t>加大培训力度，提升队伍质量。</w:t>
      </w:r>
      <w:r>
        <w:rPr>
          <w:rFonts w:ascii="仿宋_GB2312" w:eastAsia="仿宋_GB2312" w:hAnsi="宋体" w:cs="宋体" w:hint="eastAsia"/>
          <w:sz w:val="32"/>
          <w:szCs w:val="32"/>
        </w:rPr>
        <w:t>实施“阶梯式”培养，两年内计划培养博士</w:t>
      </w:r>
      <w:r>
        <w:rPr>
          <w:rFonts w:ascii="仿宋_GB2312" w:eastAsia="仿宋_GB2312" w:hAnsi="宋体" w:cs="宋体"/>
          <w:sz w:val="32"/>
          <w:szCs w:val="32"/>
        </w:rPr>
        <w:t>20</w:t>
      </w:r>
      <w:r>
        <w:rPr>
          <w:rFonts w:ascii="仿宋_GB2312" w:eastAsia="仿宋_GB2312" w:hAnsi="宋体" w:cs="宋体" w:hint="eastAsia"/>
          <w:sz w:val="32"/>
          <w:szCs w:val="32"/>
        </w:rPr>
        <w:t>名；出台《中青年教师导师制实施办法》，建立外聘和校内相结合的“</w:t>
      </w:r>
      <w:r>
        <w:rPr>
          <w:rFonts w:ascii="仿宋_GB2312" w:eastAsia="仿宋_GB2312" w:hAnsi="宋体" w:cs="宋体"/>
          <w:sz w:val="32"/>
          <w:szCs w:val="32"/>
        </w:rPr>
        <w:t>1+1</w:t>
      </w:r>
      <w:r>
        <w:rPr>
          <w:rFonts w:ascii="仿宋_GB2312" w:eastAsia="仿宋_GB2312" w:hAnsi="宋体" w:cs="宋体" w:hint="eastAsia"/>
          <w:sz w:val="32"/>
          <w:szCs w:val="32"/>
        </w:rPr>
        <w:t>”师资培养制度，遴选一批优秀青年教师赴海内外大学、科研院所研修或访学；选派青年教师赴行业、企业挂职锻炼，完成网络平台课程的在线学习，促进“教学相长”；</w:t>
      </w:r>
      <w:r>
        <w:rPr>
          <w:rFonts w:ascii="仿宋_GB2312" w:eastAsia="仿宋_GB2312" w:hint="eastAsia"/>
          <w:sz w:val="32"/>
          <w:szCs w:val="32"/>
        </w:rPr>
        <w:t>整合优势资源，拓宽职后教育培训市场，提高干部培训与成人教育的针对性和实效性。</w:t>
      </w:r>
      <w:r>
        <w:rPr>
          <w:rFonts w:ascii="仿宋_GB2312" w:eastAsia="仿宋_GB2312" w:hint="eastAsia"/>
          <w:b/>
          <w:bCs/>
          <w:sz w:val="32"/>
          <w:szCs w:val="32"/>
        </w:rPr>
        <w:t>（责任单位：教务处、人事处、培训中心、继续教育学院；配合单位：各学院）</w:t>
      </w:r>
    </w:p>
    <w:p w:rsidR="00DD42A4" w:rsidRDefault="00DD42A4" w:rsidP="000E3026">
      <w:pPr>
        <w:pStyle w:val="PlainText"/>
        <w:spacing w:line="520" w:lineRule="exact"/>
        <w:ind w:firstLineChars="200" w:firstLine="31680"/>
        <w:rPr>
          <w:rFonts w:ascii="??_GB2312" w:eastAsia="Times New Roman" w:hAnsi="宋体" w:cs="宋体"/>
          <w:sz w:val="32"/>
          <w:szCs w:val="32"/>
        </w:rPr>
      </w:pPr>
      <w:r>
        <w:rPr>
          <w:rFonts w:ascii="??_GB2312" w:eastAsia="Times New Roman" w:hAnsi="宋体" w:cs="宋体"/>
          <w:sz w:val="32"/>
          <w:szCs w:val="32"/>
        </w:rPr>
        <w:t>13.</w:t>
      </w:r>
      <w:r>
        <w:rPr>
          <w:rFonts w:ascii="??_GB2312" w:eastAsia="Times New Roman" w:hAnsi="宋体" w:cs="宋体"/>
          <w:sz w:val="32"/>
          <w:szCs w:val="32"/>
        </w:rPr>
        <w:t>加强人才平台建设。</w:t>
      </w:r>
      <w:r>
        <w:rPr>
          <w:rFonts w:ascii="仿宋_GB2312" w:eastAsia="仿宋_GB2312" w:hAnsi="宋体" w:cs="宋体" w:hint="eastAsia"/>
          <w:sz w:val="32"/>
          <w:szCs w:val="32"/>
        </w:rPr>
        <w:t>建设</w:t>
      </w:r>
      <w:r>
        <w:rPr>
          <w:rFonts w:ascii="仿宋_GB2312" w:eastAsia="仿宋_GB2312" w:hAnsi="宋体" w:cs="宋体"/>
          <w:sz w:val="32"/>
          <w:szCs w:val="32"/>
        </w:rPr>
        <w:t>1</w:t>
      </w:r>
      <w:r>
        <w:rPr>
          <w:rFonts w:ascii="仿宋_GB2312" w:eastAsia="仿宋_GB2312" w:hAnsi="宋体" w:cs="宋体" w:hint="eastAsia"/>
          <w:sz w:val="32"/>
          <w:szCs w:val="32"/>
        </w:rPr>
        <w:t>个师德教育工作坊，</w:t>
      </w:r>
      <w:r>
        <w:rPr>
          <w:rFonts w:ascii="仿宋_GB2312" w:eastAsia="仿宋_GB2312" w:hAnsi="宋体" w:cs="宋体"/>
          <w:sz w:val="32"/>
          <w:szCs w:val="32"/>
        </w:rPr>
        <w:t>2</w:t>
      </w:r>
      <w:r>
        <w:rPr>
          <w:rFonts w:ascii="仿宋_GB2312" w:eastAsia="仿宋_GB2312" w:hAnsi="宋体" w:cs="宋体" w:hint="eastAsia"/>
          <w:sz w:val="32"/>
          <w:szCs w:val="32"/>
        </w:rPr>
        <w:t>个名师工作室。加强优秀教师教学经验的推广应用，全面提升整体教学能力；聘请海外优秀教师来校培训和授课，拓展教师视野，提升业务水平。</w:t>
      </w:r>
      <w:r>
        <w:rPr>
          <w:rFonts w:ascii="仿宋_GB2312" w:eastAsia="仿宋_GB2312" w:hint="eastAsia"/>
          <w:b/>
          <w:bCs/>
          <w:sz w:val="32"/>
          <w:szCs w:val="32"/>
        </w:rPr>
        <w:t>（责任单位：教务处、人事处；配合单位：各部门、各学院）</w:t>
      </w:r>
    </w:p>
    <w:p w:rsidR="00DD42A4" w:rsidRDefault="00DD42A4" w:rsidP="000E3026">
      <w:pPr>
        <w:spacing w:line="560" w:lineRule="exact"/>
        <w:ind w:firstLineChars="200" w:firstLine="31680"/>
        <w:rPr>
          <w:rFonts w:ascii="黑体" w:eastAsia="黑体" w:hAnsi="黑体" w:cs="宋体"/>
          <w:bCs/>
          <w:sz w:val="32"/>
          <w:szCs w:val="32"/>
        </w:rPr>
      </w:pPr>
      <w:r>
        <w:rPr>
          <w:rFonts w:ascii="黑体" w:eastAsia="黑体" w:hAnsi="黑体" w:cs="宋体" w:hint="eastAsia"/>
          <w:bCs/>
          <w:sz w:val="32"/>
          <w:szCs w:val="32"/>
        </w:rPr>
        <w:t>四、扎实推进内涵式发展，对标大西安建设发展要求，全面提升应用型人才培养质量。</w:t>
      </w:r>
    </w:p>
    <w:p w:rsidR="00DD42A4" w:rsidRDefault="00DD42A4" w:rsidP="000E3026">
      <w:pPr>
        <w:pStyle w:val="PlainText"/>
        <w:spacing w:line="560" w:lineRule="exact"/>
        <w:ind w:firstLineChars="200" w:firstLine="31680"/>
        <w:rPr>
          <w:rFonts w:ascii="仿宋_GB2312" w:eastAsia="仿宋_GB2312"/>
          <w:b/>
          <w:bCs/>
          <w:sz w:val="32"/>
          <w:szCs w:val="32"/>
        </w:rPr>
      </w:pPr>
      <w:r>
        <w:rPr>
          <w:rFonts w:ascii="??_GB2312" w:eastAsia="Times New Roman" w:hAnsi="宋体" w:cs="宋体"/>
          <w:sz w:val="32"/>
          <w:szCs w:val="32"/>
        </w:rPr>
        <w:t>14.</w:t>
      </w:r>
      <w:r>
        <w:rPr>
          <w:rFonts w:ascii="??_GB2312" w:eastAsia="Times New Roman" w:hAnsi="宋体" w:cs="宋体"/>
          <w:sz w:val="32"/>
          <w:szCs w:val="32"/>
        </w:rPr>
        <w:t>开展</w:t>
      </w:r>
      <w:r>
        <w:rPr>
          <w:rFonts w:ascii="??_GB2312" w:eastAsia="Times New Roman" w:hAnsi="宋体" w:cs="宋体"/>
          <w:sz w:val="32"/>
          <w:szCs w:val="32"/>
        </w:rPr>
        <w:t>“</w:t>
      </w:r>
      <w:r>
        <w:rPr>
          <w:rFonts w:ascii="??_GB2312" w:eastAsia="Times New Roman" w:hAnsi="宋体" w:cs="宋体"/>
          <w:sz w:val="32"/>
          <w:szCs w:val="32"/>
        </w:rPr>
        <w:t>一流学院</w:t>
      </w:r>
      <w:r>
        <w:rPr>
          <w:rFonts w:ascii="??_GB2312" w:eastAsia="Times New Roman" w:hAnsi="宋体" w:cs="宋体"/>
          <w:sz w:val="32"/>
          <w:szCs w:val="32"/>
        </w:rPr>
        <w:t>”</w:t>
      </w:r>
      <w:r>
        <w:rPr>
          <w:rFonts w:ascii="??_GB2312" w:eastAsia="Times New Roman" w:hAnsi="宋体" w:cs="宋体"/>
          <w:sz w:val="32"/>
          <w:szCs w:val="32"/>
        </w:rPr>
        <w:t>建设。</w:t>
      </w:r>
      <w:r>
        <w:rPr>
          <w:rFonts w:ascii="仿宋_GB2312" w:eastAsia="仿宋_GB2312" w:hAnsi="宋体" w:cs="宋体" w:hint="eastAsia"/>
          <w:sz w:val="32"/>
          <w:szCs w:val="32"/>
        </w:rPr>
        <w:t>按照大西安发展和建设国家中心城市的需求，以及省教育厅“一流学院”建设要求，结合学校实际和西安高校布局情况，紧密对接产业需求，优化学科专业布局，建立与大西安发展相适应的应用型专业体系，形成服务西安主导产业和特色产业的专业群；积极搭建校企合作育人平台，共同开发课程、教材、案例等教学资源</w:t>
      </w:r>
      <w:r>
        <w:rPr>
          <w:rFonts w:ascii="仿宋_GB2312" w:eastAsia="仿宋_GB2312" w:hAnsi="宋体" w:cs="宋体"/>
          <w:sz w:val="32"/>
          <w:szCs w:val="32"/>
        </w:rPr>
        <w:t>,</w:t>
      </w:r>
      <w:r>
        <w:rPr>
          <w:rFonts w:ascii="仿宋_GB2312" w:eastAsia="仿宋_GB2312" w:hAnsi="宋体" w:cs="宋体" w:hint="eastAsia"/>
          <w:sz w:val="32"/>
          <w:szCs w:val="32"/>
        </w:rPr>
        <w:t>实</w:t>
      </w:r>
      <w:r>
        <w:rPr>
          <w:rFonts w:ascii="仿宋_GB2312" w:eastAsia="仿宋_GB2312" w:hint="eastAsia"/>
          <w:sz w:val="32"/>
          <w:szCs w:val="32"/>
        </w:rPr>
        <w:t>现产学研合作新突破。</w:t>
      </w:r>
      <w:r>
        <w:rPr>
          <w:rFonts w:ascii="仿宋_GB2312" w:eastAsia="仿宋_GB2312" w:hint="eastAsia"/>
          <w:b/>
          <w:bCs/>
          <w:sz w:val="32"/>
          <w:szCs w:val="32"/>
        </w:rPr>
        <w:t>（责任单位：教务处、人事处、各学院）</w:t>
      </w:r>
    </w:p>
    <w:p w:rsidR="00DD42A4" w:rsidRDefault="00DD42A4" w:rsidP="000E3026">
      <w:pPr>
        <w:adjustRightInd w:val="0"/>
        <w:snapToGrid w:val="0"/>
        <w:spacing w:line="560" w:lineRule="exact"/>
        <w:ind w:firstLineChars="200" w:firstLine="31680"/>
        <w:rPr>
          <w:rFonts w:ascii="仿宋_GB2312" w:eastAsia="仿宋_GB2312" w:hAnsi="Courier New" w:cs="Courier New"/>
          <w:b/>
          <w:bCs/>
          <w:sz w:val="32"/>
          <w:szCs w:val="32"/>
        </w:rPr>
      </w:pPr>
      <w:r>
        <w:rPr>
          <w:rFonts w:ascii="??_GB2312" w:eastAsia="Times New Roman" w:hAnsi="宋体" w:cs="宋体"/>
          <w:sz w:val="32"/>
          <w:szCs w:val="32"/>
        </w:rPr>
        <w:t>15.</w:t>
      </w:r>
      <w:r>
        <w:rPr>
          <w:rFonts w:ascii="??_GB2312" w:eastAsia="Times New Roman" w:hAnsi="宋体" w:cs="宋体"/>
          <w:sz w:val="32"/>
          <w:szCs w:val="32"/>
        </w:rPr>
        <w:t>加强专业内涵建设，积极培育专业特色。</w:t>
      </w:r>
      <w:r>
        <w:rPr>
          <w:rFonts w:ascii="仿宋_GB2312" w:eastAsia="仿宋_GB2312" w:hAnsi="Courier New" w:cs="Courier New" w:hint="eastAsia"/>
          <w:sz w:val="32"/>
          <w:szCs w:val="32"/>
        </w:rPr>
        <w:t>修订</w:t>
      </w:r>
      <w:r>
        <w:rPr>
          <w:rFonts w:ascii="仿宋_GB2312" w:eastAsia="仿宋_GB2312" w:hAnsi="Courier New" w:cs="Courier New"/>
          <w:sz w:val="32"/>
          <w:szCs w:val="32"/>
        </w:rPr>
        <w:t>2018</w:t>
      </w:r>
      <w:r>
        <w:rPr>
          <w:rFonts w:ascii="仿宋_GB2312" w:eastAsia="仿宋_GB2312" w:hAnsi="Courier New" w:cs="Courier New" w:hint="eastAsia"/>
          <w:sz w:val="32"/>
          <w:szCs w:val="32"/>
        </w:rPr>
        <w:t>年人才培养方案，依据专业对接的岗位或岗位群，完成能力目标要求与课程体系梳理；加强校企合作，联合开发与设计符合职业资格要求的课程群；持续推进省级一流专业建设，优化师资队伍结构，整合学科教学资源，深化专业综合改革</w:t>
      </w:r>
      <w:r>
        <w:rPr>
          <w:rFonts w:ascii="仿宋_GB2312" w:eastAsia="仿宋_GB2312" w:hAnsi="Courier New" w:cs="Courier New"/>
          <w:sz w:val="32"/>
          <w:szCs w:val="32"/>
        </w:rPr>
        <w:t>,</w:t>
      </w:r>
      <w:r>
        <w:rPr>
          <w:rFonts w:ascii="仿宋_GB2312" w:eastAsia="仿宋_GB2312" w:hAnsi="Courier New" w:cs="Courier New" w:hint="eastAsia"/>
          <w:sz w:val="32"/>
          <w:szCs w:val="32"/>
        </w:rPr>
        <w:t>保证至少</w:t>
      </w:r>
      <w:r>
        <w:rPr>
          <w:rFonts w:ascii="仿宋_GB2312" w:eastAsia="仿宋_GB2312" w:hAnsi="Courier New" w:cs="Courier New"/>
          <w:sz w:val="32"/>
          <w:szCs w:val="32"/>
        </w:rPr>
        <w:t>1/2</w:t>
      </w:r>
      <w:r>
        <w:rPr>
          <w:rFonts w:ascii="仿宋_GB2312" w:eastAsia="仿宋_GB2312" w:hAnsi="Courier New" w:cs="Courier New" w:hint="eastAsia"/>
          <w:sz w:val="32"/>
          <w:szCs w:val="32"/>
        </w:rPr>
        <w:t>显性指标达标；在硕士点申报相关学科专业</w:t>
      </w:r>
      <w:r>
        <w:rPr>
          <w:rFonts w:ascii="仿宋_GB2312" w:eastAsia="仿宋_GB2312" w:hAnsi="宋体" w:cs="宋体" w:hint="eastAsia"/>
          <w:sz w:val="32"/>
          <w:szCs w:val="32"/>
        </w:rPr>
        <w:t>培育省级及以上教育成果。</w:t>
      </w:r>
      <w:r>
        <w:rPr>
          <w:rFonts w:ascii="仿宋_GB2312" w:eastAsia="仿宋_GB2312" w:hAnsi="Courier New" w:cs="Courier New" w:hint="eastAsia"/>
          <w:b/>
          <w:bCs/>
          <w:sz w:val="32"/>
          <w:szCs w:val="32"/>
        </w:rPr>
        <w:t>（责任单位：教务处、各学院）</w:t>
      </w:r>
    </w:p>
    <w:p w:rsidR="00DD42A4" w:rsidRDefault="00DD42A4" w:rsidP="000E3026">
      <w:pPr>
        <w:pStyle w:val="PlainText"/>
        <w:spacing w:line="560" w:lineRule="exact"/>
        <w:ind w:firstLineChars="200" w:firstLine="31680"/>
        <w:rPr>
          <w:rFonts w:ascii="仿宋_GB2312" w:eastAsia="仿宋_GB2312"/>
          <w:b/>
          <w:bCs/>
          <w:sz w:val="32"/>
          <w:szCs w:val="32"/>
        </w:rPr>
      </w:pPr>
      <w:r>
        <w:rPr>
          <w:rFonts w:ascii="??_GB2312" w:eastAsia="Times New Roman" w:hAnsi="宋体" w:cs="宋体"/>
          <w:sz w:val="32"/>
          <w:szCs w:val="32"/>
        </w:rPr>
        <w:t>16.</w:t>
      </w:r>
      <w:r>
        <w:rPr>
          <w:rFonts w:ascii="??_GB2312" w:eastAsia="Times New Roman" w:hAnsi="宋体" w:cs="宋体"/>
          <w:sz w:val="32"/>
          <w:szCs w:val="32"/>
        </w:rPr>
        <w:t>推进教学模式改革</w:t>
      </w:r>
      <w:r>
        <w:rPr>
          <w:rFonts w:ascii="仿宋_GB2312" w:eastAsia="仿宋_GB2312" w:hint="eastAsia"/>
          <w:sz w:val="32"/>
          <w:szCs w:val="32"/>
        </w:rPr>
        <w:t>。积极开展课程资源建设，搭建基于“互联网</w:t>
      </w:r>
      <w:r>
        <w:rPr>
          <w:rFonts w:ascii="仿宋_GB2312" w:eastAsia="仿宋_GB2312"/>
          <w:sz w:val="32"/>
          <w:szCs w:val="32"/>
        </w:rPr>
        <w:t>+</w:t>
      </w:r>
      <w:r>
        <w:rPr>
          <w:rFonts w:ascii="仿宋_GB2312" w:eastAsia="仿宋_GB2312" w:hint="eastAsia"/>
          <w:sz w:val="32"/>
          <w:szCs w:val="32"/>
        </w:rPr>
        <w:t>”的网络教学平台。校内进行</w:t>
      </w:r>
      <w:r>
        <w:rPr>
          <w:rFonts w:ascii="仿宋_GB2312" w:eastAsia="仿宋_GB2312"/>
          <w:sz w:val="32"/>
          <w:szCs w:val="32"/>
        </w:rPr>
        <w:t>SPOC</w:t>
      </w:r>
      <w:r>
        <w:rPr>
          <w:rFonts w:ascii="仿宋_GB2312" w:eastAsia="仿宋_GB2312" w:hint="eastAsia"/>
          <w:sz w:val="32"/>
          <w:szCs w:val="32"/>
        </w:rPr>
        <w:t>课程、重点课程立项建设；积极培育省级在线开放课程，争取推荐</w:t>
      </w:r>
      <w:r>
        <w:rPr>
          <w:rFonts w:ascii="仿宋_GB2312" w:eastAsia="仿宋_GB2312"/>
          <w:sz w:val="32"/>
          <w:szCs w:val="32"/>
        </w:rPr>
        <w:t>1-2</w:t>
      </w:r>
      <w:r>
        <w:rPr>
          <w:rFonts w:ascii="仿宋_GB2312" w:eastAsia="仿宋_GB2312" w:hint="eastAsia"/>
          <w:sz w:val="32"/>
          <w:szCs w:val="32"/>
        </w:rPr>
        <w:t>门国家级在线开放课程。深入推进课堂教学改革，全面开展线上线下相结合的混合式教学，并进行应用型课程改革评价。</w:t>
      </w:r>
      <w:r>
        <w:rPr>
          <w:rFonts w:ascii="仿宋_GB2312" w:eastAsia="仿宋_GB2312" w:hint="eastAsia"/>
          <w:b/>
          <w:bCs/>
          <w:sz w:val="32"/>
          <w:szCs w:val="32"/>
        </w:rPr>
        <w:t>（责任单位：教务处、各学院）</w:t>
      </w:r>
    </w:p>
    <w:p w:rsidR="00DD42A4" w:rsidRDefault="00DD42A4" w:rsidP="000E3026">
      <w:pPr>
        <w:pStyle w:val="PlainText"/>
        <w:spacing w:line="560" w:lineRule="exact"/>
        <w:ind w:firstLineChars="200" w:firstLine="31680"/>
        <w:rPr>
          <w:rFonts w:ascii="仿宋_GB2312" w:eastAsia="仿宋_GB2312" w:hAnsi="宋体" w:cs="宋体"/>
          <w:sz w:val="32"/>
          <w:szCs w:val="32"/>
        </w:rPr>
      </w:pPr>
      <w:r>
        <w:rPr>
          <w:rFonts w:ascii="??_GB2312" w:eastAsia="Times New Roman" w:hAnsi="宋体" w:cs="宋体"/>
          <w:sz w:val="32"/>
          <w:szCs w:val="32"/>
        </w:rPr>
        <w:t>17.</w:t>
      </w:r>
      <w:r>
        <w:rPr>
          <w:rFonts w:ascii="??_GB2312" w:eastAsia="Times New Roman" w:hAnsi="宋体" w:cs="宋体"/>
          <w:sz w:val="32"/>
          <w:szCs w:val="32"/>
        </w:rPr>
        <w:t>落实审核评估整改提升工作。</w:t>
      </w:r>
      <w:r>
        <w:rPr>
          <w:rFonts w:ascii="仿宋_GB2312" w:eastAsia="仿宋_GB2312" w:hAnsi="宋体" w:cs="宋体" w:hint="eastAsia"/>
          <w:sz w:val="32"/>
          <w:szCs w:val="32"/>
        </w:rPr>
        <w:t>按照审核评估整改方案，分解整改任务，强化督促检查，确保工作落地，力争整改排名高于省内同类高校；完善学校教学质量监控与保障体系，充实优化校院两级质量管理队伍，开展二级学院“质量管理办”建设试点工作，加快教学质量监控与评估数据平台建设，进一步提升教学评估与质量监控的效度。</w:t>
      </w:r>
      <w:r>
        <w:rPr>
          <w:rFonts w:ascii="仿宋_GB2312" w:eastAsia="仿宋_GB2312" w:hint="eastAsia"/>
          <w:b/>
          <w:bCs/>
          <w:sz w:val="32"/>
          <w:szCs w:val="32"/>
        </w:rPr>
        <w:t>（责任单位：教务处、各学院）</w:t>
      </w:r>
    </w:p>
    <w:p w:rsidR="00DD42A4" w:rsidRDefault="00DD42A4" w:rsidP="000E3026">
      <w:pPr>
        <w:pStyle w:val="PlainText"/>
        <w:spacing w:line="560" w:lineRule="exact"/>
        <w:ind w:firstLineChars="200" w:firstLine="31680"/>
        <w:rPr>
          <w:rFonts w:ascii="仿宋_GB2312" w:eastAsia="仿宋_GB2312" w:cs="宋体"/>
          <w:color w:val="FF0000"/>
          <w:sz w:val="32"/>
          <w:szCs w:val="32"/>
        </w:rPr>
      </w:pPr>
      <w:r>
        <w:rPr>
          <w:rFonts w:ascii="??_GB2312" w:eastAsia="Times New Roman" w:hAnsi="宋体" w:cs="宋体"/>
          <w:sz w:val="32"/>
          <w:szCs w:val="32"/>
        </w:rPr>
        <w:t>18.</w:t>
      </w:r>
      <w:r>
        <w:rPr>
          <w:rFonts w:ascii="??_GB2312" w:eastAsia="Times New Roman" w:hAnsi="宋体" w:cs="宋体"/>
          <w:sz w:val="32"/>
          <w:szCs w:val="32"/>
        </w:rPr>
        <w:t>扎实推进申硕和研究生联合培养工作。</w:t>
      </w:r>
      <w:r>
        <w:rPr>
          <w:rFonts w:ascii="仿宋_GB2312" w:eastAsia="仿宋_GB2312" w:hAnsi="宋体" w:cs="宋体" w:hint="eastAsia"/>
          <w:sz w:val="32"/>
          <w:szCs w:val="32"/>
        </w:rPr>
        <w:t>落实拟新增硕士学位授予单位中长期规划，开展学科方向高校与行业调研，建立硕士学位建设点动态优化机制，对学位点的建设成效进行跟踪考核；深入推进</w:t>
      </w:r>
      <w:r>
        <w:rPr>
          <w:rFonts w:ascii="仿宋_GB2312" w:eastAsia="仿宋_GB2312" w:hAnsi="宋体" w:cs="宋体"/>
          <w:sz w:val="32"/>
          <w:szCs w:val="32"/>
        </w:rPr>
        <w:t>2</w:t>
      </w:r>
      <w:r>
        <w:rPr>
          <w:rFonts w:ascii="仿宋_GB2312" w:eastAsia="仿宋_GB2312" w:hAnsi="宋体" w:cs="宋体" w:hint="eastAsia"/>
          <w:sz w:val="32"/>
          <w:szCs w:val="32"/>
        </w:rPr>
        <w:t>个省级研究生联合培养示范工作站建设，拓展研究生联合培养合作高校至少</w:t>
      </w:r>
      <w:r>
        <w:rPr>
          <w:rFonts w:ascii="仿宋_GB2312" w:eastAsia="仿宋_GB2312" w:hAnsi="宋体" w:cs="宋体"/>
          <w:sz w:val="32"/>
          <w:szCs w:val="32"/>
        </w:rPr>
        <w:t>1</w:t>
      </w:r>
      <w:r>
        <w:rPr>
          <w:rFonts w:ascii="仿宋_GB2312" w:eastAsia="仿宋_GB2312" w:hAnsi="宋体" w:cs="宋体" w:hint="eastAsia"/>
          <w:sz w:val="32"/>
          <w:szCs w:val="32"/>
        </w:rPr>
        <w:t>所，各学位建设点参与联合培养导师数量至少满足申硕条件要求。</w:t>
      </w:r>
      <w:r>
        <w:rPr>
          <w:rFonts w:ascii="仿宋_GB2312" w:eastAsia="仿宋_GB2312" w:hint="eastAsia"/>
          <w:b/>
          <w:bCs/>
          <w:sz w:val="32"/>
          <w:szCs w:val="32"/>
        </w:rPr>
        <w:t>（责任单位：学位与研究生管理处；配合单位：各学院）</w:t>
      </w:r>
    </w:p>
    <w:p w:rsidR="00DD42A4" w:rsidRDefault="00DD42A4" w:rsidP="000E3026">
      <w:pPr>
        <w:pStyle w:val="PlainText"/>
        <w:spacing w:line="560" w:lineRule="exact"/>
        <w:ind w:firstLineChars="200" w:firstLine="31680"/>
        <w:rPr>
          <w:rFonts w:ascii="仿宋_GB2312" w:eastAsia="仿宋_GB2312"/>
          <w:b/>
          <w:bCs/>
          <w:sz w:val="32"/>
          <w:szCs w:val="32"/>
        </w:rPr>
      </w:pPr>
      <w:r>
        <w:rPr>
          <w:rFonts w:ascii="??_GB2312" w:eastAsia="Times New Roman" w:hAnsi="宋体" w:cs="宋体"/>
          <w:sz w:val="32"/>
          <w:szCs w:val="32"/>
        </w:rPr>
        <w:t>19.</w:t>
      </w:r>
      <w:r>
        <w:rPr>
          <w:rFonts w:ascii="??_GB2312" w:eastAsia="Times New Roman" w:hAnsi="宋体" w:cs="宋体"/>
          <w:sz w:val="32"/>
          <w:szCs w:val="32"/>
        </w:rPr>
        <w:t>提升科学研究水平。</w:t>
      </w:r>
      <w:r>
        <w:rPr>
          <w:rFonts w:ascii="仿宋_GB2312" w:eastAsia="仿宋_GB2312" w:hAnsi="宋体" w:cs="宋体" w:hint="eastAsia"/>
          <w:sz w:val="32"/>
          <w:szCs w:val="32"/>
        </w:rPr>
        <w:t>落实学校硕士点申报科研经费要求，广泛实施产学研合作科研项目，力争省部级以上项目</w:t>
      </w:r>
      <w:r>
        <w:rPr>
          <w:rFonts w:ascii="仿宋_GB2312" w:eastAsia="仿宋_GB2312" w:hAnsi="宋体" w:cs="宋体"/>
          <w:sz w:val="32"/>
          <w:szCs w:val="32"/>
        </w:rPr>
        <w:t>50</w:t>
      </w:r>
      <w:r>
        <w:rPr>
          <w:rFonts w:ascii="仿宋_GB2312" w:eastAsia="仿宋_GB2312" w:hAnsi="宋体" w:cs="宋体" w:hint="eastAsia"/>
          <w:sz w:val="32"/>
          <w:szCs w:val="32"/>
        </w:rPr>
        <w:t>项，获批市级及以上科技进步奖</w:t>
      </w:r>
      <w:r>
        <w:rPr>
          <w:rFonts w:ascii="仿宋_GB2312" w:eastAsia="仿宋_GB2312" w:hAnsi="宋体" w:cs="宋体"/>
          <w:sz w:val="32"/>
          <w:szCs w:val="32"/>
        </w:rPr>
        <w:t>2-3</w:t>
      </w:r>
      <w:r>
        <w:rPr>
          <w:rFonts w:ascii="仿宋_GB2312" w:eastAsia="仿宋_GB2312" w:hAnsi="宋体" w:cs="宋体" w:hint="eastAsia"/>
          <w:sz w:val="32"/>
          <w:szCs w:val="32"/>
        </w:rPr>
        <w:t>项，积极培育省级及以上科技进步奖，其中国家级项目较去年提升</w:t>
      </w:r>
      <w:r>
        <w:rPr>
          <w:rFonts w:ascii="仿宋_GB2312" w:eastAsia="仿宋_GB2312" w:hAnsi="宋体" w:cs="宋体"/>
          <w:sz w:val="32"/>
          <w:szCs w:val="32"/>
        </w:rPr>
        <w:t>20%</w:t>
      </w:r>
      <w:r>
        <w:rPr>
          <w:rFonts w:ascii="仿宋_GB2312" w:eastAsia="仿宋_GB2312" w:hAnsi="宋体" w:cs="宋体" w:hint="eastAsia"/>
          <w:sz w:val="32"/>
          <w:szCs w:val="32"/>
        </w:rPr>
        <w:t>，科研到账经费较去年提升</w:t>
      </w:r>
      <w:r>
        <w:rPr>
          <w:rFonts w:ascii="仿宋_GB2312" w:eastAsia="仿宋_GB2312" w:hAnsi="宋体" w:cs="宋体"/>
          <w:sz w:val="32"/>
          <w:szCs w:val="32"/>
        </w:rPr>
        <w:t>15%</w:t>
      </w:r>
      <w:r>
        <w:rPr>
          <w:rFonts w:ascii="仿宋_GB2312" w:eastAsia="仿宋_GB2312" w:hAnsi="宋体" w:cs="宋体" w:hint="eastAsia"/>
          <w:sz w:val="32"/>
          <w:szCs w:val="32"/>
        </w:rPr>
        <w:t>以上，科研成果产出总量较去年提升</w:t>
      </w:r>
      <w:r>
        <w:rPr>
          <w:rFonts w:ascii="仿宋_GB2312" w:eastAsia="仿宋_GB2312" w:hAnsi="宋体" w:cs="宋体"/>
          <w:sz w:val="32"/>
          <w:szCs w:val="32"/>
        </w:rPr>
        <w:t>5%</w:t>
      </w:r>
      <w:r>
        <w:rPr>
          <w:rFonts w:ascii="仿宋_GB2312" w:eastAsia="仿宋_GB2312" w:hAnsi="宋体" w:cs="宋体" w:hint="eastAsia"/>
          <w:sz w:val="32"/>
          <w:szCs w:val="32"/>
        </w:rPr>
        <w:t>；争取通过首批高校知识产权贯标验收；出台《关于加强学报工作的若干意见》，学报（刊）综合影响因子较</w:t>
      </w:r>
      <w:r>
        <w:rPr>
          <w:rFonts w:ascii="仿宋_GB2312" w:eastAsia="仿宋_GB2312" w:hAnsi="宋体" w:cs="宋体"/>
          <w:sz w:val="32"/>
          <w:szCs w:val="32"/>
        </w:rPr>
        <w:t>2017</w:t>
      </w:r>
      <w:r>
        <w:rPr>
          <w:rFonts w:ascii="仿宋_GB2312" w:eastAsia="仿宋_GB2312" w:hAnsi="宋体" w:cs="宋体" w:hint="eastAsia"/>
          <w:sz w:val="32"/>
          <w:szCs w:val="32"/>
        </w:rPr>
        <w:t>年提升</w:t>
      </w:r>
      <w:r>
        <w:rPr>
          <w:rFonts w:ascii="仿宋_GB2312" w:eastAsia="仿宋_GB2312" w:hAnsi="宋体" w:cs="宋体"/>
          <w:sz w:val="32"/>
          <w:szCs w:val="32"/>
        </w:rPr>
        <w:t>5%</w:t>
      </w:r>
      <w:r>
        <w:rPr>
          <w:rFonts w:ascii="仿宋_GB2312" w:eastAsia="仿宋_GB2312" w:hAnsi="宋体" w:cs="宋体" w:hint="eastAsia"/>
          <w:sz w:val="32"/>
          <w:szCs w:val="32"/>
        </w:rPr>
        <w:t>。</w:t>
      </w:r>
      <w:r>
        <w:rPr>
          <w:rFonts w:ascii="仿宋_GB2312" w:eastAsia="仿宋_GB2312" w:hint="eastAsia"/>
          <w:b/>
          <w:bCs/>
          <w:sz w:val="32"/>
          <w:szCs w:val="32"/>
        </w:rPr>
        <w:t>（责任单位：科研处；配合单位：各部门、各学院）</w:t>
      </w:r>
    </w:p>
    <w:p w:rsidR="00DD42A4" w:rsidRDefault="00DD42A4" w:rsidP="000E3026">
      <w:pPr>
        <w:spacing w:line="560" w:lineRule="exact"/>
        <w:ind w:firstLineChars="200" w:firstLine="31680"/>
        <w:rPr>
          <w:rFonts w:ascii="仿宋_GB2312" w:eastAsia="仿宋_GB2312" w:hAnsi="宋体" w:cs="宋体"/>
          <w:sz w:val="32"/>
          <w:szCs w:val="32"/>
        </w:rPr>
      </w:pPr>
      <w:r>
        <w:rPr>
          <w:rFonts w:ascii="??_GB2312" w:eastAsia="Times New Roman" w:hAnsi="宋体" w:cs="宋体"/>
          <w:sz w:val="32"/>
          <w:szCs w:val="32"/>
        </w:rPr>
        <w:t>20.</w:t>
      </w:r>
      <w:r>
        <w:rPr>
          <w:rFonts w:ascii="??_GB2312" w:eastAsia="Times New Roman" w:hAnsi="宋体" w:cs="宋体"/>
          <w:sz w:val="32"/>
          <w:szCs w:val="32"/>
        </w:rPr>
        <w:t>强化服务西安经济社会功能。</w:t>
      </w:r>
      <w:r>
        <w:rPr>
          <w:rFonts w:ascii="仿宋_GB2312" w:eastAsia="仿宋_GB2312" w:hAnsi="宋体" w:cs="宋体" w:hint="eastAsia"/>
          <w:sz w:val="32"/>
          <w:szCs w:val="32"/>
        </w:rPr>
        <w:t>充分发挥学校优势资源，落实与西咸新区、西安社科院战略合作协议，构建常态化合作机制，以服务求支持，以贡献谋发展，在推动西安建设国际化大都市、国家中心城市等方面发挥智库作用。</w:t>
      </w:r>
      <w:r>
        <w:rPr>
          <w:rFonts w:ascii="仿宋_GB2312" w:eastAsia="仿宋_GB2312" w:hint="eastAsia"/>
          <w:b/>
          <w:bCs/>
          <w:sz w:val="32"/>
          <w:szCs w:val="32"/>
        </w:rPr>
        <w:t>（责任单位：服务地方办公室、科研处、各学院）</w:t>
      </w:r>
    </w:p>
    <w:p w:rsidR="00DD42A4" w:rsidRDefault="00DD42A4" w:rsidP="000E3026">
      <w:pPr>
        <w:spacing w:line="560" w:lineRule="exact"/>
        <w:ind w:firstLineChars="200" w:firstLine="31680"/>
        <w:rPr>
          <w:rFonts w:ascii="黑体" w:eastAsia="黑体" w:hAnsi="黑体" w:cs="宋体"/>
          <w:sz w:val="32"/>
          <w:szCs w:val="32"/>
        </w:rPr>
      </w:pPr>
      <w:r>
        <w:rPr>
          <w:rFonts w:ascii="黑体" w:eastAsia="黑体" w:hAnsi="黑体" w:cs="宋体" w:hint="eastAsia"/>
          <w:bCs/>
          <w:sz w:val="32"/>
          <w:szCs w:val="32"/>
        </w:rPr>
        <w:t>五、以立德树人为根本任务，强化全员、全程、全方位育人，不断提升服务管理水平。</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21.</w:t>
      </w:r>
      <w:r>
        <w:rPr>
          <w:rFonts w:ascii="??_GB2312" w:eastAsia="Times New Roman" w:hAnsi="宋体" w:cs="宋体"/>
          <w:sz w:val="32"/>
          <w:szCs w:val="32"/>
        </w:rPr>
        <w:t>构建全过程育人体系。</w:t>
      </w:r>
      <w:r>
        <w:rPr>
          <w:rFonts w:ascii="仿宋_GB2312" w:eastAsia="仿宋_GB2312" w:hAnsi="宋体" w:cs="宋体" w:hint="eastAsia"/>
          <w:sz w:val="32"/>
          <w:szCs w:val="32"/>
        </w:rPr>
        <w:t>切实抓好“三支队伍”建设，加强辅导员队伍专业化职业化培训，提升综合素质，发挥班团干部作用，树立榜样；建立协同联动的学生工作体系，深入开展“四进两联一交友”活动，多渠道加强大学生思想政治教育工作，强化主题班会实现思想政治教育全覆盖；继续深入开展学风建设工作，通过完善考评体系，推动学风持续好转；通过开展学业帮扶、学生资助、心理健康咨询、公寓管理服务等举措，彰显“以生为本”理念。</w:t>
      </w:r>
      <w:r>
        <w:rPr>
          <w:rFonts w:ascii="仿宋_GB2312" w:eastAsia="仿宋_GB2312" w:hint="eastAsia"/>
          <w:b/>
          <w:bCs/>
          <w:sz w:val="32"/>
          <w:szCs w:val="32"/>
        </w:rPr>
        <w:t>（责任单位：学生处；配合单位：各学院）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22.</w:t>
      </w:r>
      <w:r>
        <w:rPr>
          <w:rFonts w:ascii="??_GB2312" w:eastAsia="Times New Roman" w:hAnsi="宋体" w:cs="宋体"/>
          <w:sz w:val="32"/>
          <w:szCs w:val="32"/>
        </w:rPr>
        <w:t>培育创新创业教育品牌。</w:t>
      </w:r>
      <w:r>
        <w:rPr>
          <w:rFonts w:ascii="仿宋_GB2312" w:eastAsia="仿宋_GB2312" w:hAnsi="宋体" w:cs="宋体" w:hint="eastAsia"/>
          <w:sz w:val="32"/>
          <w:szCs w:val="32"/>
        </w:rPr>
        <w:t>按照国家“双创”要求，做好大创项目立项检查和结题验收；组织开展大学生学科竞赛，开发创新创业线上线下课程，聚焦校企合作，培育孵化项目，开展创业讲堂，积极申报国家级众创空间；以“挑战杯”“创青春”等系列赛事为牵引，促进学生创新创业。</w:t>
      </w:r>
      <w:r>
        <w:rPr>
          <w:rFonts w:ascii="仿宋_GB2312" w:eastAsia="仿宋_GB2312" w:hint="eastAsia"/>
          <w:b/>
          <w:bCs/>
          <w:sz w:val="32"/>
          <w:szCs w:val="32"/>
        </w:rPr>
        <w:t>（责任单位：教务处、学生处；配合单位：各学院）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23.</w:t>
      </w:r>
      <w:r>
        <w:rPr>
          <w:rFonts w:ascii="??_GB2312" w:eastAsia="Times New Roman" w:hAnsi="宋体" w:cs="宋体"/>
          <w:sz w:val="32"/>
          <w:szCs w:val="32"/>
        </w:rPr>
        <w:t>做好招生与就业工作。</w:t>
      </w:r>
      <w:r>
        <w:rPr>
          <w:rFonts w:ascii="仿宋_GB2312" w:eastAsia="仿宋_GB2312" w:hAnsi="宋体" w:cs="宋体" w:hint="eastAsia"/>
          <w:sz w:val="32"/>
          <w:szCs w:val="32"/>
        </w:rPr>
        <w:t>顺应国家高招制度改革，科学编制招生计划，牵引学校学科专业整合与专业建设；完善招生宣传环节，丰富创新招生宣传手段，做好各类招生考试及</w:t>
      </w:r>
      <w:r>
        <w:rPr>
          <w:rFonts w:ascii="仿宋_GB2312" w:eastAsia="仿宋_GB2312" w:hAnsi="宋体" w:cs="宋体"/>
          <w:sz w:val="32"/>
          <w:szCs w:val="32"/>
        </w:rPr>
        <w:t>2018</w:t>
      </w:r>
      <w:r>
        <w:rPr>
          <w:rFonts w:ascii="仿宋_GB2312" w:eastAsia="仿宋_GB2312" w:hAnsi="宋体" w:cs="宋体" w:hint="eastAsia"/>
          <w:sz w:val="32"/>
          <w:szCs w:val="32"/>
        </w:rPr>
        <w:t>年招生录取等工作，继续提升生源质量；加强学生生涯发展指导与咨询服务，做好对就业困难学生的精准帮扶，提升就业质量。</w:t>
      </w:r>
      <w:r>
        <w:rPr>
          <w:rFonts w:ascii="仿宋_GB2312" w:eastAsia="仿宋_GB2312" w:hint="eastAsia"/>
          <w:b/>
          <w:bCs/>
          <w:sz w:val="32"/>
          <w:szCs w:val="32"/>
        </w:rPr>
        <w:t>（责任单位：招就处；配合单位：各部门、各学院）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24.</w:t>
      </w:r>
      <w:r>
        <w:rPr>
          <w:rFonts w:ascii="??_GB2312" w:eastAsia="Times New Roman" w:hAnsi="宋体" w:cs="宋体"/>
          <w:sz w:val="32"/>
          <w:szCs w:val="32"/>
        </w:rPr>
        <w:t>加强国际交流与合作。</w:t>
      </w:r>
      <w:r>
        <w:rPr>
          <w:rFonts w:ascii="仿宋_GB2312" w:eastAsia="仿宋_GB2312" w:hAnsi="宋体" w:cs="宋体" w:hint="eastAsia"/>
          <w:sz w:val="32"/>
          <w:szCs w:val="32"/>
        </w:rPr>
        <w:t>围绕人才培养和西安“三中心两高地一枢纽”建设需要，积极推进与国内外优质高校合作交流，拓展教师赴国（境）外学习交流渠道；增加泰国、中亚等国外留学生数量，创新国际教育合作模式；拓展学生的对外交流项目，扩大赴美、日等高校学习和带薪实习的规模，持续开展赴台项目。</w:t>
      </w:r>
      <w:r>
        <w:rPr>
          <w:rFonts w:ascii="仿宋_GB2312" w:eastAsia="仿宋_GB2312" w:hint="eastAsia"/>
          <w:b/>
          <w:bCs/>
          <w:sz w:val="32"/>
          <w:szCs w:val="32"/>
        </w:rPr>
        <w:t>（责任单位：国际交流处；配合单位：各部门、各学院）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25.</w:t>
      </w:r>
      <w:r>
        <w:rPr>
          <w:rFonts w:ascii="??_GB2312" w:eastAsia="Times New Roman" w:hAnsi="宋体" w:cs="宋体"/>
          <w:sz w:val="32"/>
          <w:szCs w:val="32"/>
        </w:rPr>
        <w:t>推动学校共青团工作实现新发展。</w:t>
      </w:r>
      <w:r>
        <w:rPr>
          <w:rFonts w:ascii="仿宋_GB2312" w:eastAsia="仿宋_GB2312" w:hAnsi="宋体" w:cs="宋体" w:hint="eastAsia"/>
          <w:sz w:val="32"/>
          <w:szCs w:val="32"/>
        </w:rPr>
        <w:t>围绕人才培养目标，配合第一课堂，协同教务处做好课堂内外培养体系的整合；进一步深化共青团和学生会改革，加大团学干部、学生骨干培训力度，深化实施青年马克思主义者培养工程，扎实推进团支部“活力提升”工程；大力实施素质拓展行动，强化第二课堂、大学生艺术节、科技文化节等工作内容，全面提高学生实践能力。</w:t>
      </w:r>
      <w:r>
        <w:rPr>
          <w:rFonts w:ascii="仿宋_GB2312" w:eastAsia="仿宋_GB2312" w:hint="eastAsia"/>
          <w:b/>
          <w:bCs/>
          <w:sz w:val="32"/>
          <w:szCs w:val="32"/>
        </w:rPr>
        <w:t>（责任单位：学生处；配合单位：各学院）</w:t>
      </w:r>
    </w:p>
    <w:p w:rsidR="00DD42A4" w:rsidRDefault="00DD42A4" w:rsidP="000E3026">
      <w:pPr>
        <w:spacing w:line="560" w:lineRule="exact"/>
        <w:ind w:firstLineChars="200" w:firstLine="31680"/>
        <w:rPr>
          <w:rFonts w:ascii="黑体" w:eastAsia="黑体" w:hAnsi="黑体" w:cs="宋体"/>
          <w:bCs/>
          <w:sz w:val="32"/>
          <w:szCs w:val="32"/>
        </w:rPr>
      </w:pPr>
      <w:r>
        <w:rPr>
          <w:rFonts w:ascii="黑体" w:eastAsia="黑体" w:hAnsi="黑体" w:cs="宋体" w:hint="eastAsia"/>
          <w:bCs/>
          <w:sz w:val="32"/>
          <w:szCs w:val="32"/>
        </w:rPr>
        <w:t>六、加强学校基础设施建设，完善教学条件保障，夯实学校可持续发展基础。</w:t>
      </w:r>
    </w:p>
    <w:p w:rsidR="00DD42A4" w:rsidRDefault="00DD42A4" w:rsidP="000E3026">
      <w:pPr>
        <w:pStyle w:val="PlainText"/>
        <w:spacing w:line="560" w:lineRule="exact"/>
        <w:ind w:firstLineChars="200" w:firstLine="31680"/>
        <w:rPr>
          <w:rFonts w:ascii="仿宋_GB2312" w:eastAsia="仿宋_GB2312" w:hAnsi="宋体" w:cs="宋体"/>
          <w:sz w:val="32"/>
          <w:szCs w:val="32"/>
        </w:rPr>
      </w:pPr>
      <w:r>
        <w:rPr>
          <w:rFonts w:ascii="??_GB2312" w:eastAsia="Times New Roman" w:hAnsi="宋体" w:cs="宋体"/>
          <w:sz w:val="32"/>
          <w:szCs w:val="32"/>
        </w:rPr>
        <w:t>26.</w:t>
      </w:r>
      <w:r>
        <w:rPr>
          <w:rFonts w:ascii="??_GB2312" w:eastAsia="Times New Roman" w:hAnsi="宋体" w:cs="宋体"/>
          <w:sz w:val="32"/>
          <w:szCs w:val="32"/>
        </w:rPr>
        <w:t>深入推进</w:t>
      </w:r>
      <w:r>
        <w:rPr>
          <w:rFonts w:ascii="??_GB2312" w:eastAsia="Times New Roman" w:hAnsi="宋体" w:cs="宋体"/>
          <w:sz w:val="32"/>
          <w:szCs w:val="32"/>
        </w:rPr>
        <w:t>“</w:t>
      </w:r>
      <w:r>
        <w:rPr>
          <w:rFonts w:ascii="??_GB2312" w:eastAsia="Times New Roman" w:hAnsi="宋体" w:cs="宋体"/>
          <w:sz w:val="32"/>
          <w:szCs w:val="32"/>
        </w:rPr>
        <w:t>三大革命</w:t>
      </w:r>
      <w:r>
        <w:rPr>
          <w:rFonts w:ascii="??_GB2312" w:eastAsia="Times New Roman" w:hAnsi="宋体" w:cs="宋体"/>
          <w:sz w:val="32"/>
          <w:szCs w:val="32"/>
        </w:rPr>
        <w:t>”</w:t>
      </w:r>
      <w:r>
        <w:rPr>
          <w:rFonts w:ascii="??_GB2312" w:eastAsia="Times New Roman" w:hAnsi="宋体" w:cs="宋体"/>
          <w:sz w:val="32"/>
          <w:szCs w:val="32"/>
        </w:rPr>
        <w:t>。</w:t>
      </w:r>
      <w:r>
        <w:rPr>
          <w:rFonts w:ascii="仿宋_GB2312" w:eastAsia="仿宋_GB2312" w:hAnsi="宋体" w:cs="宋体" w:hint="eastAsia"/>
          <w:sz w:val="32"/>
          <w:szCs w:val="32"/>
        </w:rPr>
        <w:t>全面深化“行政效能革命”，进一步简化行政流程，加快办理实效，当好“店小二”，争做“五星级”服务员；巩固“烟头革命”“厕所革命”取得的成效，进一步推进精细化管理，绿化美化校园环境，提升师生文明素养、丰富文明校园内涵。</w:t>
      </w:r>
      <w:r>
        <w:rPr>
          <w:rFonts w:ascii="仿宋_GB2312" w:eastAsia="仿宋_GB2312" w:hint="eastAsia"/>
          <w:b/>
          <w:bCs/>
          <w:sz w:val="32"/>
          <w:szCs w:val="32"/>
        </w:rPr>
        <w:t>（责任单位：组织部、后勤管理处；配合单位：各部门、各学院）</w:t>
      </w:r>
    </w:p>
    <w:p w:rsidR="00DD42A4" w:rsidRDefault="00DD42A4" w:rsidP="000E3026">
      <w:pPr>
        <w:pStyle w:val="PlainText"/>
        <w:spacing w:line="560" w:lineRule="exact"/>
        <w:ind w:firstLineChars="200" w:firstLine="31680"/>
        <w:rPr>
          <w:rFonts w:ascii="仿宋_GB2312" w:eastAsia="仿宋_GB2312" w:cs="宋体"/>
          <w:sz w:val="32"/>
          <w:szCs w:val="32"/>
        </w:rPr>
      </w:pPr>
      <w:r>
        <w:rPr>
          <w:rFonts w:ascii="??_GB2312" w:eastAsia="Times New Roman" w:hAnsi="宋体" w:cs="宋体"/>
          <w:sz w:val="32"/>
          <w:szCs w:val="32"/>
        </w:rPr>
        <w:t>27.</w:t>
      </w:r>
      <w:r>
        <w:rPr>
          <w:rFonts w:ascii="??_GB2312" w:eastAsia="Times New Roman" w:hAnsi="宋体" w:cs="宋体"/>
          <w:sz w:val="32"/>
          <w:szCs w:val="32"/>
        </w:rPr>
        <w:t>加快</w:t>
      </w:r>
      <w:r>
        <w:rPr>
          <w:rFonts w:ascii="??_GB2312" w:eastAsia="Times New Roman" w:hAnsi="宋体" w:cs="宋体"/>
          <w:sz w:val="32"/>
          <w:szCs w:val="32"/>
        </w:rPr>
        <w:t>“</w:t>
      </w:r>
      <w:r>
        <w:rPr>
          <w:rFonts w:ascii="??_GB2312" w:eastAsia="Times New Roman" w:hAnsi="宋体" w:cs="宋体"/>
          <w:sz w:val="32"/>
          <w:szCs w:val="32"/>
        </w:rPr>
        <w:t>三个校园</w:t>
      </w:r>
      <w:r>
        <w:rPr>
          <w:rFonts w:ascii="??_GB2312" w:eastAsia="Times New Roman" w:hAnsi="宋体" w:cs="宋体"/>
          <w:sz w:val="32"/>
          <w:szCs w:val="32"/>
        </w:rPr>
        <w:t>”</w:t>
      </w:r>
      <w:r>
        <w:rPr>
          <w:rFonts w:ascii="??_GB2312" w:eastAsia="Times New Roman" w:hAnsi="宋体" w:cs="宋体"/>
          <w:sz w:val="32"/>
          <w:szCs w:val="32"/>
        </w:rPr>
        <w:t>建设步伐。</w:t>
      </w:r>
      <w:r>
        <w:rPr>
          <w:rFonts w:ascii="仿宋_GB2312" w:eastAsia="仿宋_GB2312" w:hAnsi="宋体" w:cs="宋体" w:hint="eastAsia"/>
          <w:sz w:val="32"/>
          <w:szCs w:val="32"/>
        </w:rPr>
        <w:t>按照学校“十三五”规划提出的“阳光校园、智慧校园、美丽校园”建设目标，在校园设施、景观建造等方面体现特色，加快建设生态型、节约型校园，做好项目落实与跟进，确保项目顺利实施；推进智慧教室应用服务保障建设，建成数据融合与数据分析系统，实现校内资源一站式登录及个性化服务；加大投入力度，逐步实现校园无线网络全覆盖；全面推进档案资源的数字化、规范化建设，提高档案管理服务水平，</w:t>
      </w:r>
      <w:r>
        <w:rPr>
          <w:rFonts w:ascii="仿宋_GB2312" w:eastAsia="仿宋_GB2312" w:hint="eastAsia"/>
          <w:sz w:val="32"/>
          <w:szCs w:val="32"/>
        </w:rPr>
        <w:t>做好迎接省市档案检查准备工作。</w:t>
      </w:r>
      <w:r>
        <w:rPr>
          <w:rFonts w:ascii="仿宋_GB2312" w:eastAsia="仿宋_GB2312" w:hint="eastAsia"/>
          <w:b/>
          <w:bCs/>
          <w:sz w:val="32"/>
          <w:szCs w:val="32"/>
        </w:rPr>
        <w:t>（责任单位：党政办、基建处、信息与现代教育技术中心、后勤管理处；配合单位：各部门、各学院）</w:t>
      </w:r>
    </w:p>
    <w:p w:rsidR="00DD42A4" w:rsidRDefault="00DD42A4" w:rsidP="000E3026">
      <w:pPr>
        <w:pStyle w:val="PlainText"/>
        <w:spacing w:line="560" w:lineRule="exact"/>
        <w:ind w:firstLineChars="200" w:firstLine="31680"/>
        <w:rPr>
          <w:rFonts w:ascii="仿宋_GB2312" w:eastAsia="仿宋_GB2312"/>
          <w:b/>
          <w:bCs/>
          <w:sz w:val="32"/>
          <w:szCs w:val="32"/>
        </w:rPr>
      </w:pPr>
      <w:r>
        <w:rPr>
          <w:rFonts w:ascii="??_GB2312" w:eastAsia="Times New Roman" w:hAnsi="宋体" w:cs="宋体"/>
          <w:sz w:val="32"/>
          <w:szCs w:val="32"/>
        </w:rPr>
        <w:t>28.</w:t>
      </w:r>
      <w:r>
        <w:rPr>
          <w:rFonts w:ascii="??_GB2312" w:eastAsia="Times New Roman" w:hAnsi="宋体" w:cs="宋体"/>
          <w:sz w:val="32"/>
          <w:szCs w:val="32"/>
        </w:rPr>
        <w:t>提高经费保障与管理水平。</w:t>
      </w:r>
      <w:r>
        <w:rPr>
          <w:rFonts w:ascii="仿宋_GB2312" w:eastAsia="仿宋_GB2312" w:hAnsi="宋体" w:cs="宋体" w:hint="eastAsia"/>
          <w:bCs/>
          <w:sz w:val="32"/>
          <w:szCs w:val="32"/>
        </w:rPr>
        <w:t>开源节流，积极争取中央及省市财政的资金支持，为学校快速发展做好资金保障；加强预算执行和控制，借助信息化手段，提高资金使用效益和财务服务工作实效；</w:t>
      </w:r>
      <w:r>
        <w:rPr>
          <w:rFonts w:ascii="仿宋_GB2312" w:eastAsia="仿宋_GB2312" w:hAnsi="宋体" w:cs="宋体" w:hint="eastAsia"/>
          <w:sz w:val="32"/>
          <w:szCs w:val="32"/>
        </w:rPr>
        <w:t>进一步规范物资采购和工程招标程序，</w:t>
      </w:r>
      <w:r>
        <w:rPr>
          <w:rFonts w:ascii="仿宋_GB2312" w:eastAsia="仿宋_GB2312" w:hAnsi="宋体" w:cs="宋体" w:hint="eastAsia"/>
          <w:bCs/>
          <w:sz w:val="32"/>
          <w:szCs w:val="32"/>
        </w:rPr>
        <w:t>严格控制“三公经费”支出，做好财务信息公开</w:t>
      </w:r>
      <w:r>
        <w:rPr>
          <w:rFonts w:ascii="仿宋_GB2312" w:eastAsia="仿宋_GB2312" w:hAnsi="宋体" w:cs="宋体" w:hint="eastAsia"/>
          <w:sz w:val="32"/>
          <w:szCs w:val="32"/>
        </w:rPr>
        <w:t>。</w:t>
      </w:r>
      <w:r>
        <w:rPr>
          <w:rFonts w:ascii="仿宋_GB2312" w:eastAsia="仿宋_GB2312" w:hint="eastAsia"/>
          <w:b/>
          <w:bCs/>
          <w:sz w:val="32"/>
          <w:szCs w:val="32"/>
        </w:rPr>
        <w:t>（责任单位：党政办、计财处、国资处、基建处；配合单位：各部门、各学院）</w:t>
      </w:r>
    </w:p>
    <w:p w:rsidR="00DD42A4" w:rsidRDefault="00DD42A4" w:rsidP="000E3026">
      <w:pPr>
        <w:pStyle w:val="PlainText"/>
        <w:spacing w:line="560" w:lineRule="exact"/>
        <w:ind w:firstLineChars="200" w:firstLine="31680"/>
        <w:rPr>
          <w:rFonts w:ascii="仿宋_GB2312" w:eastAsia="仿宋_GB2312" w:hAnsi="宋体" w:cs="宋体"/>
          <w:sz w:val="32"/>
          <w:szCs w:val="32"/>
        </w:rPr>
      </w:pPr>
      <w:r>
        <w:rPr>
          <w:rFonts w:ascii="??_GB2312" w:eastAsia="Times New Roman" w:hAnsi="宋体" w:cs="宋体"/>
          <w:sz w:val="32"/>
          <w:szCs w:val="32"/>
        </w:rPr>
        <w:t>29.</w:t>
      </w:r>
      <w:r>
        <w:rPr>
          <w:rFonts w:ascii="??_GB2312" w:eastAsia="Times New Roman" w:hAnsi="宋体" w:cs="宋体"/>
          <w:sz w:val="32"/>
          <w:szCs w:val="32"/>
        </w:rPr>
        <w:t>加快基础保障设施建设。</w:t>
      </w:r>
      <w:r>
        <w:rPr>
          <w:rFonts w:ascii="仿宋_GB2312" w:eastAsia="仿宋_GB2312" w:hAnsi="宋体" w:cs="宋体" w:hint="eastAsia"/>
          <w:sz w:val="32"/>
          <w:szCs w:val="32"/>
        </w:rPr>
        <w:t>加快实训大楼建设，积极推进翠华路校区加装电梯工程和新建图书馆工程后续验收手续办理和竣工结算工作；完成图书馆旧馆改造整体设计规划，加大电子图书资源建设力度，为校园文化建设和教学科研服务；保障水、电、气、暖供应，确保饮食、医疗安全；深化平安校园创建，健全校园安全综合防控体系，加强安全稳定隐患排查、依法整治，确保校内重点部位视频全覆盖，维护校园安全稳定。</w:t>
      </w:r>
      <w:r>
        <w:rPr>
          <w:rFonts w:ascii="仿宋_GB2312" w:eastAsia="仿宋_GB2312" w:hint="eastAsia"/>
          <w:b/>
          <w:bCs/>
          <w:sz w:val="32"/>
          <w:szCs w:val="32"/>
        </w:rPr>
        <w:t>（责任单位：基建处、后勤管理处、保卫处、信息与现代教育技术中心、图书馆；配合单位：各部门、各学院）</w:t>
      </w:r>
    </w:p>
    <w:p w:rsidR="00DD42A4" w:rsidRDefault="00DD42A4" w:rsidP="00197BA0">
      <w:pPr>
        <w:pStyle w:val="PlainText"/>
        <w:spacing w:line="560" w:lineRule="exact"/>
        <w:ind w:firstLineChars="200" w:firstLine="31680"/>
        <w:rPr>
          <w:rFonts w:ascii="仿宋_GB2312" w:eastAsia="仿宋_GB2312" w:hAnsi="宋体" w:cs="宋体"/>
          <w:sz w:val="32"/>
          <w:szCs w:val="32"/>
        </w:rPr>
      </w:pPr>
      <w:r>
        <w:rPr>
          <w:rFonts w:ascii="??_GB2312" w:eastAsia="Times New Roman" w:hAnsi="宋体" w:cs="宋体"/>
          <w:sz w:val="32"/>
          <w:szCs w:val="32"/>
        </w:rPr>
        <w:t>30.</w:t>
      </w:r>
      <w:r>
        <w:rPr>
          <w:rFonts w:ascii="??_GB2312" w:eastAsia="Times New Roman" w:hAnsi="宋体" w:cs="宋体"/>
          <w:sz w:val="32"/>
          <w:szCs w:val="32"/>
        </w:rPr>
        <w:t>完成校内外考核任务。</w:t>
      </w:r>
      <w:r>
        <w:rPr>
          <w:rFonts w:ascii="仿宋_GB2312" w:eastAsia="仿宋_GB2312" w:hAnsi="宋体" w:cs="宋体" w:hint="eastAsia"/>
          <w:sz w:val="32"/>
          <w:szCs w:val="32"/>
        </w:rPr>
        <w:t>切实做好市级目标考核、校内考核等工作，完善考核评价办法，突出量化考核占比，确保市级目标任务和校内工作任务取得优异成绩。</w:t>
      </w:r>
      <w:r>
        <w:rPr>
          <w:rFonts w:ascii="仿宋_GB2312" w:eastAsia="仿宋_GB2312" w:hint="eastAsia"/>
          <w:b/>
          <w:bCs/>
          <w:sz w:val="32"/>
          <w:szCs w:val="32"/>
        </w:rPr>
        <w:t>（责任单位：党政办、组织部、人事处；配合单位：各部门、各学院）</w:t>
      </w:r>
    </w:p>
    <w:sectPr w:rsidR="00DD42A4" w:rsidSect="000E3026">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2A4" w:rsidRDefault="00DD42A4" w:rsidP="00364F09">
      <w:r>
        <w:separator/>
      </w:r>
    </w:p>
  </w:endnote>
  <w:endnote w:type="continuationSeparator" w:id="0">
    <w:p w:rsidR="00DD42A4" w:rsidRDefault="00DD42A4" w:rsidP="00364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A4" w:rsidRDefault="00DD42A4">
    <w:pPr>
      <w:pStyle w:val="Foo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E3026">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A4" w:rsidRDefault="00DD42A4">
    <w:pPr>
      <w:pStyle w:val="Footer"/>
      <w:wordWrap w:val="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E3026">
      <w:rPr>
        <w:rFonts w:ascii="宋体" w:hAnsi="宋体"/>
        <w:noProof/>
        <w:sz w:val="28"/>
        <w:szCs w:val="28"/>
        <w:lang w:val="zh-CN"/>
      </w:rPr>
      <w:t>11</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2A4" w:rsidRDefault="00DD42A4" w:rsidP="00364F09">
      <w:r>
        <w:separator/>
      </w:r>
    </w:p>
  </w:footnote>
  <w:footnote w:type="continuationSeparator" w:id="0">
    <w:p w:rsidR="00DD42A4" w:rsidRDefault="00DD42A4" w:rsidP="00364F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86336"/>
    <w:multiLevelType w:val="singleLevel"/>
    <w:tmpl w:val="5A486336"/>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evenAndOddHeaders/>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C851402"/>
    <w:rsid w:val="000019E0"/>
    <w:rsid w:val="000067C8"/>
    <w:rsid w:val="00011109"/>
    <w:rsid w:val="0002162B"/>
    <w:rsid w:val="00034ED2"/>
    <w:rsid w:val="00043BEA"/>
    <w:rsid w:val="00065636"/>
    <w:rsid w:val="00067914"/>
    <w:rsid w:val="000758BE"/>
    <w:rsid w:val="000901C0"/>
    <w:rsid w:val="000945C1"/>
    <w:rsid w:val="000E3026"/>
    <w:rsid w:val="000E7117"/>
    <w:rsid w:val="000F2370"/>
    <w:rsid w:val="000F3B61"/>
    <w:rsid w:val="00116E47"/>
    <w:rsid w:val="0012274B"/>
    <w:rsid w:val="001409AB"/>
    <w:rsid w:val="00150BB2"/>
    <w:rsid w:val="00171757"/>
    <w:rsid w:val="001751D0"/>
    <w:rsid w:val="001808A4"/>
    <w:rsid w:val="00184D1D"/>
    <w:rsid w:val="00186BF0"/>
    <w:rsid w:val="00197BA0"/>
    <w:rsid w:val="001B5A69"/>
    <w:rsid w:val="001C7C99"/>
    <w:rsid w:val="001D3456"/>
    <w:rsid w:val="001E1380"/>
    <w:rsid w:val="001F7BF9"/>
    <w:rsid w:val="00233D89"/>
    <w:rsid w:val="00240D04"/>
    <w:rsid w:val="002458C9"/>
    <w:rsid w:val="00271868"/>
    <w:rsid w:val="0027328C"/>
    <w:rsid w:val="002972EC"/>
    <w:rsid w:val="002C6A02"/>
    <w:rsid w:val="002E0E65"/>
    <w:rsid w:val="00301659"/>
    <w:rsid w:val="00316CEC"/>
    <w:rsid w:val="0034160D"/>
    <w:rsid w:val="003434BF"/>
    <w:rsid w:val="00343A55"/>
    <w:rsid w:val="0034533C"/>
    <w:rsid w:val="003461BF"/>
    <w:rsid w:val="0035280F"/>
    <w:rsid w:val="00353D34"/>
    <w:rsid w:val="00355E05"/>
    <w:rsid w:val="00357A21"/>
    <w:rsid w:val="00364F09"/>
    <w:rsid w:val="003A22F4"/>
    <w:rsid w:val="003B3B0D"/>
    <w:rsid w:val="003E335B"/>
    <w:rsid w:val="003F480C"/>
    <w:rsid w:val="00402077"/>
    <w:rsid w:val="0040425D"/>
    <w:rsid w:val="00410C10"/>
    <w:rsid w:val="00417163"/>
    <w:rsid w:val="00427873"/>
    <w:rsid w:val="004319E6"/>
    <w:rsid w:val="00447700"/>
    <w:rsid w:val="00450719"/>
    <w:rsid w:val="004641A5"/>
    <w:rsid w:val="004660BD"/>
    <w:rsid w:val="004B2E97"/>
    <w:rsid w:val="004C1930"/>
    <w:rsid w:val="004D48CE"/>
    <w:rsid w:val="004E2616"/>
    <w:rsid w:val="004E67E6"/>
    <w:rsid w:val="00521DE5"/>
    <w:rsid w:val="00551767"/>
    <w:rsid w:val="005524C9"/>
    <w:rsid w:val="00552C7C"/>
    <w:rsid w:val="00557B66"/>
    <w:rsid w:val="00560202"/>
    <w:rsid w:val="005737E0"/>
    <w:rsid w:val="005920E3"/>
    <w:rsid w:val="00597C9B"/>
    <w:rsid w:val="005A5375"/>
    <w:rsid w:val="005B6D2D"/>
    <w:rsid w:val="005C321D"/>
    <w:rsid w:val="005C5296"/>
    <w:rsid w:val="005F5115"/>
    <w:rsid w:val="00604057"/>
    <w:rsid w:val="00610A3F"/>
    <w:rsid w:val="00626DCD"/>
    <w:rsid w:val="00633D3A"/>
    <w:rsid w:val="006377A1"/>
    <w:rsid w:val="0065516D"/>
    <w:rsid w:val="00685060"/>
    <w:rsid w:val="00691BAE"/>
    <w:rsid w:val="006A01EF"/>
    <w:rsid w:val="006A6E18"/>
    <w:rsid w:val="006C43A6"/>
    <w:rsid w:val="006D615F"/>
    <w:rsid w:val="006E0F7C"/>
    <w:rsid w:val="006E383C"/>
    <w:rsid w:val="007036F5"/>
    <w:rsid w:val="00715E5D"/>
    <w:rsid w:val="007164A9"/>
    <w:rsid w:val="00722BD7"/>
    <w:rsid w:val="007239E1"/>
    <w:rsid w:val="00724F4D"/>
    <w:rsid w:val="00735AAF"/>
    <w:rsid w:val="00741F57"/>
    <w:rsid w:val="00742C61"/>
    <w:rsid w:val="007646FB"/>
    <w:rsid w:val="00766C7E"/>
    <w:rsid w:val="007821ED"/>
    <w:rsid w:val="00787850"/>
    <w:rsid w:val="00792CF8"/>
    <w:rsid w:val="007A6282"/>
    <w:rsid w:val="007B2177"/>
    <w:rsid w:val="007B456A"/>
    <w:rsid w:val="007C7823"/>
    <w:rsid w:val="007D3CCC"/>
    <w:rsid w:val="007D5E6A"/>
    <w:rsid w:val="007D7C45"/>
    <w:rsid w:val="007F5B9C"/>
    <w:rsid w:val="00800524"/>
    <w:rsid w:val="00811D63"/>
    <w:rsid w:val="00815712"/>
    <w:rsid w:val="008364D6"/>
    <w:rsid w:val="00855721"/>
    <w:rsid w:val="00867E7A"/>
    <w:rsid w:val="00871AAC"/>
    <w:rsid w:val="0089151E"/>
    <w:rsid w:val="008949B2"/>
    <w:rsid w:val="008A40CF"/>
    <w:rsid w:val="008A5F9B"/>
    <w:rsid w:val="008D618A"/>
    <w:rsid w:val="00904319"/>
    <w:rsid w:val="00912762"/>
    <w:rsid w:val="00920157"/>
    <w:rsid w:val="00923AFB"/>
    <w:rsid w:val="0093285D"/>
    <w:rsid w:val="009405AC"/>
    <w:rsid w:val="00952141"/>
    <w:rsid w:val="00984452"/>
    <w:rsid w:val="009C3C9E"/>
    <w:rsid w:val="009C6875"/>
    <w:rsid w:val="009D3B48"/>
    <w:rsid w:val="009D5558"/>
    <w:rsid w:val="009F1945"/>
    <w:rsid w:val="00A030B9"/>
    <w:rsid w:val="00A12508"/>
    <w:rsid w:val="00A13C78"/>
    <w:rsid w:val="00A17AED"/>
    <w:rsid w:val="00A20194"/>
    <w:rsid w:val="00A20592"/>
    <w:rsid w:val="00A50247"/>
    <w:rsid w:val="00A577C3"/>
    <w:rsid w:val="00A66C2E"/>
    <w:rsid w:val="00A71A2D"/>
    <w:rsid w:val="00AA281C"/>
    <w:rsid w:val="00AA4A79"/>
    <w:rsid w:val="00AB6BAD"/>
    <w:rsid w:val="00AC2948"/>
    <w:rsid w:val="00AF0ACA"/>
    <w:rsid w:val="00AF1D1E"/>
    <w:rsid w:val="00B077CD"/>
    <w:rsid w:val="00B21E7E"/>
    <w:rsid w:val="00B2675B"/>
    <w:rsid w:val="00B26DA8"/>
    <w:rsid w:val="00B33B1C"/>
    <w:rsid w:val="00B36DF0"/>
    <w:rsid w:val="00B37AA6"/>
    <w:rsid w:val="00B37ABE"/>
    <w:rsid w:val="00B52CFD"/>
    <w:rsid w:val="00B65033"/>
    <w:rsid w:val="00B6740C"/>
    <w:rsid w:val="00B90336"/>
    <w:rsid w:val="00BB0AA5"/>
    <w:rsid w:val="00BB6201"/>
    <w:rsid w:val="00BB6D77"/>
    <w:rsid w:val="00BC079B"/>
    <w:rsid w:val="00BD5899"/>
    <w:rsid w:val="00BF1338"/>
    <w:rsid w:val="00BF6E40"/>
    <w:rsid w:val="00C01CC1"/>
    <w:rsid w:val="00C3410D"/>
    <w:rsid w:val="00C447B4"/>
    <w:rsid w:val="00C51CE0"/>
    <w:rsid w:val="00C5550D"/>
    <w:rsid w:val="00C64B7D"/>
    <w:rsid w:val="00C87130"/>
    <w:rsid w:val="00C87351"/>
    <w:rsid w:val="00CC3659"/>
    <w:rsid w:val="00CF06CD"/>
    <w:rsid w:val="00CF2359"/>
    <w:rsid w:val="00D2166A"/>
    <w:rsid w:val="00D21A92"/>
    <w:rsid w:val="00D46D30"/>
    <w:rsid w:val="00D619BD"/>
    <w:rsid w:val="00D62E23"/>
    <w:rsid w:val="00D662E4"/>
    <w:rsid w:val="00DA31D0"/>
    <w:rsid w:val="00DB7A1F"/>
    <w:rsid w:val="00DC1C42"/>
    <w:rsid w:val="00DC2C4D"/>
    <w:rsid w:val="00DC7B77"/>
    <w:rsid w:val="00DD1F83"/>
    <w:rsid w:val="00DD42A4"/>
    <w:rsid w:val="00DE1E61"/>
    <w:rsid w:val="00E042A7"/>
    <w:rsid w:val="00E042BB"/>
    <w:rsid w:val="00E200EF"/>
    <w:rsid w:val="00E21422"/>
    <w:rsid w:val="00E31726"/>
    <w:rsid w:val="00E50083"/>
    <w:rsid w:val="00E56F9B"/>
    <w:rsid w:val="00EB01C2"/>
    <w:rsid w:val="00EC2F84"/>
    <w:rsid w:val="00ED28D7"/>
    <w:rsid w:val="00F01EE6"/>
    <w:rsid w:val="00F23910"/>
    <w:rsid w:val="00F367FA"/>
    <w:rsid w:val="00F52BE9"/>
    <w:rsid w:val="00F53A7E"/>
    <w:rsid w:val="00F604E1"/>
    <w:rsid w:val="00F74608"/>
    <w:rsid w:val="00F7533E"/>
    <w:rsid w:val="00F9367A"/>
    <w:rsid w:val="00FA4405"/>
    <w:rsid w:val="00FB0D1B"/>
    <w:rsid w:val="00FB458E"/>
    <w:rsid w:val="00FF1063"/>
    <w:rsid w:val="00FF796B"/>
    <w:rsid w:val="01283589"/>
    <w:rsid w:val="01440642"/>
    <w:rsid w:val="01D568CE"/>
    <w:rsid w:val="01F45214"/>
    <w:rsid w:val="0348371D"/>
    <w:rsid w:val="036F54AC"/>
    <w:rsid w:val="044E5273"/>
    <w:rsid w:val="050E512E"/>
    <w:rsid w:val="05D70177"/>
    <w:rsid w:val="06136A9E"/>
    <w:rsid w:val="06224041"/>
    <w:rsid w:val="075E2CCB"/>
    <w:rsid w:val="07906B5C"/>
    <w:rsid w:val="07B64D2F"/>
    <w:rsid w:val="081B7C7E"/>
    <w:rsid w:val="08201E1F"/>
    <w:rsid w:val="083A478C"/>
    <w:rsid w:val="08827A94"/>
    <w:rsid w:val="0924590E"/>
    <w:rsid w:val="095F4356"/>
    <w:rsid w:val="09817222"/>
    <w:rsid w:val="09AB2BA1"/>
    <w:rsid w:val="0A552A69"/>
    <w:rsid w:val="0A7043F9"/>
    <w:rsid w:val="0A7A65DD"/>
    <w:rsid w:val="0AB508E0"/>
    <w:rsid w:val="0B15366F"/>
    <w:rsid w:val="0B211927"/>
    <w:rsid w:val="0B27095D"/>
    <w:rsid w:val="0B5836CC"/>
    <w:rsid w:val="0BA81FC5"/>
    <w:rsid w:val="0C820099"/>
    <w:rsid w:val="0C851402"/>
    <w:rsid w:val="0CC30E64"/>
    <w:rsid w:val="0CC36535"/>
    <w:rsid w:val="0D550A8C"/>
    <w:rsid w:val="0D9A4829"/>
    <w:rsid w:val="0E0C4DDC"/>
    <w:rsid w:val="0E584CE4"/>
    <w:rsid w:val="0E907EE8"/>
    <w:rsid w:val="0F4858B3"/>
    <w:rsid w:val="104C698A"/>
    <w:rsid w:val="10CE7D6F"/>
    <w:rsid w:val="11410B57"/>
    <w:rsid w:val="11805F8A"/>
    <w:rsid w:val="11890D15"/>
    <w:rsid w:val="11B53689"/>
    <w:rsid w:val="11C016E8"/>
    <w:rsid w:val="12695A74"/>
    <w:rsid w:val="12CF03C9"/>
    <w:rsid w:val="13404FBB"/>
    <w:rsid w:val="13AC0E35"/>
    <w:rsid w:val="15066581"/>
    <w:rsid w:val="15091115"/>
    <w:rsid w:val="151F00B0"/>
    <w:rsid w:val="15375FDC"/>
    <w:rsid w:val="157005A0"/>
    <w:rsid w:val="15994CA7"/>
    <w:rsid w:val="15C55AA4"/>
    <w:rsid w:val="15D35FB6"/>
    <w:rsid w:val="164E6050"/>
    <w:rsid w:val="16CB7C22"/>
    <w:rsid w:val="17D33603"/>
    <w:rsid w:val="18111259"/>
    <w:rsid w:val="19831CB7"/>
    <w:rsid w:val="199C0EFB"/>
    <w:rsid w:val="199C26F9"/>
    <w:rsid w:val="1A4D58B6"/>
    <w:rsid w:val="1A937D34"/>
    <w:rsid w:val="1AD3205A"/>
    <w:rsid w:val="1B783646"/>
    <w:rsid w:val="1CD231F7"/>
    <w:rsid w:val="1D3271D4"/>
    <w:rsid w:val="1DB72B8B"/>
    <w:rsid w:val="1E3265CF"/>
    <w:rsid w:val="1EDD7BBE"/>
    <w:rsid w:val="1F210184"/>
    <w:rsid w:val="1F720F44"/>
    <w:rsid w:val="209C117D"/>
    <w:rsid w:val="20AF7628"/>
    <w:rsid w:val="20BB0C53"/>
    <w:rsid w:val="214F4D5D"/>
    <w:rsid w:val="22465026"/>
    <w:rsid w:val="22474EE8"/>
    <w:rsid w:val="22794E6D"/>
    <w:rsid w:val="23EC469C"/>
    <w:rsid w:val="24A4050D"/>
    <w:rsid w:val="252E78EA"/>
    <w:rsid w:val="253D03BA"/>
    <w:rsid w:val="25D33C88"/>
    <w:rsid w:val="2657573F"/>
    <w:rsid w:val="266770CD"/>
    <w:rsid w:val="285C70A7"/>
    <w:rsid w:val="29067228"/>
    <w:rsid w:val="297C7131"/>
    <w:rsid w:val="29D36B7C"/>
    <w:rsid w:val="2B2F20D8"/>
    <w:rsid w:val="2BBC5A82"/>
    <w:rsid w:val="2CD055FA"/>
    <w:rsid w:val="2DFE2587"/>
    <w:rsid w:val="2E3D1630"/>
    <w:rsid w:val="2F3427AC"/>
    <w:rsid w:val="2F4A1082"/>
    <w:rsid w:val="2F8825F2"/>
    <w:rsid w:val="30AD265A"/>
    <w:rsid w:val="317779E9"/>
    <w:rsid w:val="3273233B"/>
    <w:rsid w:val="3302296E"/>
    <w:rsid w:val="33E66A2F"/>
    <w:rsid w:val="34083539"/>
    <w:rsid w:val="341B14E4"/>
    <w:rsid w:val="34B440C6"/>
    <w:rsid w:val="35C61948"/>
    <w:rsid w:val="36144C46"/>
    <w:rsid w:val="365A01D0"/>
    <w:rsid w:val="365F7F4F"/>
    <w:rsid w:val="37227E9D"/>
    <w:rsid w:val="37310091"/>
    <w:rsid w:val="3775080F"/>
    <w:rsid w:val="3850795A"/>
    <w:rsid w:val="39672C01"/>
    <w:rsid w:val="398568F2"/>
    <w:rsid w:val="39901872"/>
    <w:rsid w:val="39B664F8"/>
    <w:rsid w:val="3B2337CE"/>
    <w:rsid w:val="3B3A6599"/>
    <w:rsid w:val="3B3C00FD"/>
    <w:rsid w:val="3C222C69"/>
    <w:rsid w:val="3CFA2CEE"/>
    <w:rsid w:val="3D0B69EF"/>
    <w:rsid w:val="3D2B7F99"/>
    <w:rsid w:val="3D74759B"/>
    <w:rsid w:val="3E08150A"/>
    <w:rsid w:val="3F372D00"/>
    <w:rsid w:val="3F3D1F2A"/>
    <w:rsid w:val="3F4A7A68"/>
    <w:rsid w:val="3FDD0C1E"/>
    <w:rsid w:val="419A3106"/>
    <w:rsid w:val="42636C83"/>
    <w:rsid w:val="441E0126"/>
    <w:rsid w:val="446C146C"/>
    <w:rsid w:val="448934C7"/>
    <w:rsid w:val="46425B0C"/>
    <w:rsid w:val="46497053"/>
    <w:rsid w:val="468225C4"/>
    <w:rsid w:val="46922D98"/>
    <w:rsid w:val="469236D7"/>
    <w:rsid w:val="46FF1E1F"/>
    <w:rsid w:val="47377ED0"/>
    <w:rsid w:val="48D34A4E"/>
    <w:rsid w:val="491430EB"/>
    <w:rsid w:val="497368CB"/>
    <w:rsid w:val="49B85A1D"/>
    <w:rsid w:val="4A332C9C"/>
    <w:rsid w:val="4A900969"/>
    <w:rsid w:val="4B117427"/>
    <w:rsid w:val="4B332D11"/>
    <w:rsid w:val="4B463457"/>
    <w:rsid w:val="4BAF0657"/>
    <w:rsid w:val="4C450179"/>
    <w:rsid w:val="4CCE596F"/>
    <w:rsid w:val="4CFD5E30"/>
    <w:rsid w:val="4D1B6F3A"/>
    <w:rsid w:val="4D815E1C"/>
    <w:rsid w:val="4DAF54A5"/>
    <w:rsid w:val="4EC01759"/>
    <w:rsid w:val="4ED6542C"/>
    <w:rsid w:val="4EE93AD8"/>
    <w:rsid w:val="4F087283"/>
    <w:rsid w:val="4F400807"/>
    <w:rsid w:val="4FFF4E22"/>
    <w:rsid w:val="511563D8"/>
    <w:rsid w:val="513B0059"/>
    <w:rsid w:val="517A0B7B"/>
    <w:rsid w:val="529F39E1"/>
    <w:rsid w:val="52F51E3D"/>
    <w:rsid w:val="558B03F8"/>
    <w:rsid w:val="55E65CE4"/>
    <w:rsid w:val="55FD79AF"/>
    <w:rsid w:val="56134F77"/>
    <w:rsid w:val="566D00C1"/>
    <w:rsid w:val="567943BD"/>
    <w:rsid w:val="56A05DC7"/>
    <w:rsid w:val="56DB5FE6"/>
    <w:rsid w:val="58120F62"/>
    <w:rsid w:val="587B61D1"/>
    <w:rsid w:val="591E227D"/>
    <w:rsid w:val="592A1217"/>
    <w:rsid w:val="59BA240C"/>
    <w:rsid w:val="5A1B3C20"/>
    <w:rsid w:val="5AD14476"/>
    <w:rsid w:val="5B015702"/>
    <w:rsid w:val="5B0C4FB5"/>
    <w:rsid w:val="5BB45D17"/>
    <w:rsid w:val="5C3B1BA3"/>
    <w:rsid w:val="5D583274"/>
    <w:rsid w:val="5DFC0B14"/>
    <w:rsid w:val="5E5870CA"/>
    <w:rsid w:val="5EEB3658"/>
    <w:rsid w:val="5F0A24CD"/>
    <w:rsid w:val="5F664C4E"/>
    <w:rsid w:val="5F871629"/>
    <w:rsid w:val="5F9E1097"/>
    <w:rsid w:val="5FA9686A"/>
    <w:rsid w:val="5FDE57F8"/>
    <w:rsid w:val="606547F4"/>
    <w:rsid w:val="609D3F6B"/>
    <w:rsid w:val="60AB3EBC"/>
    <w:rsid w:val="60B46FEB"/>
    <w:rsid w:val="60F94471"/>
    <w:rsid w:val="61004833"/>
    <w:rsid w:val="61AD4245"/>
    <w:rsid w:val="62266F5C"/>
    <w:rsid w:val="62E91A12"/>
    <w:rsid w:val="63147BFA"/>
    <w:rsid w:val="64130349"/>
    <w:rsid w:val="64280F0F"/>
    <w:rsid w:val="64642054"/>
    <w:rsid w:val="65B729C6"/>
    <w:rsid w:val="6718551A"/>
    <w:rsid w:val="68FF74EB"/>
    <w:rsid w:val="69CB1446"/>
    <w:rsid w:val="6A602D16"/>
    <w:rsid w:val="6A7A3946"/>
    <w:rsid w:val="6AF6196C"/>
    <w:rsid w:val="6B893607"/>
    <w:rsid w:val="6C1D7083"/>
    <w:rsid w:val="6C7D7029"/>
    <w:rsid w:val="6C9C2E60"/>
    <w:rsid w:val="6E24464D"/>
    <w:rsid w:val="6EC46E8B"/>
    <w:rsid w:val="6EE503D4"/>
    <w:rsid w:val="6EFD76EE"/>
    <w:rsid w:val="6F4E2752"/>
    <w:rsid w:val="70460AB6"/>
    <w:rsid w:val="705E763A"/>
    <w:rsid w:val="71272A64"/>
    <w:rsid w:val="712E6A3B"/>
    <w:rsid w:val="71547F09"/>
    <w:rsid w:val="719055EC"/>
    <w:rsid w:val="71A4214A"/>
    <w:rsid w:val="71A74026"/>
    <w:rsid w:val="73EB6273"/>
    <w:rsid w:val="74464174"/>
    <w:rsid w:val="75890EC4"/>
    <w:rsid w:val="758E5037"/>
    <w:rsid w:val="76252DB5"/>
    <w:rsid w:val="76AC6AB9"/>
    <w:rsid w:val="775C7D9B"/>
    <w:rsid w:val="78421E77"/>
    <w:rsid w:val="79F96854"/>
    <w:rsid w:val="7A014B4D"/>
    <w:rsid w:val="7A524E89"/>
    <w:rsid w:val="7C0B041B"/>
    <w:rsid w:val="7D002AF9"/>
    <w:rsid w:val="7E4067C0"/>
    <w:rsid w:val="7EA12AB3"/>
    <w:rsid w:val="7F8F348E"/>
    <w:rsid w:val="7FE230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locked="1" w:uiPriority="0"/>
    <w:lsdException w:name="HTML Address" w:semiHidden="1" w:unhideWhenUsed="1"/>
    <w:lsdException w:name="HTML Cite" w:locked="1" w:uiPriority="0"/>
    <w:lsdException w:name="HTML Code" w:locked="1" w:uiPriority="0"/>
    <w:lsdException w:name="HTML Definition" w:locked="1" w:uiPriority="0"/>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uiPriority="0"/>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F09"/>
    <w:pPr>
      <w:widowControl w:val="0"/>
      <w:jc w:val="both"/>
    </w:pPr>
    <w:rPr>
      <w:rFonts w:ascii="Calibri" w:hAnsi="Calibri"/>
      <w:szCs w:val="24"/>
    </w:rPr>
  </w:style>
  <w:style w:type="paragraph" w:styleId="Heading1">
    <w:name w:val="heading 1"/>
    <w:basedOn w:val="Normal"/>
    <w:next w:val="Normal"/>
    <w:link w:val="Heading1Char"/>
    <w:uiPriority w:val="99"/>
    <w:qFormat/>
    <w:locked/>
    <w:rsid w:val="00364F09"/>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4F09"/>
    <w:rPr>
      <w:rFonts w:ascii="Calibri" w:hAnsi="Calibri" w:cs="Times New Roman"/>
      <w:b/>
      <w:bCs/>
      <w:kern w:val="44"/>
      <w:sz w:val="44"/>
      <w:szCs w:val="44"/>
    </w:rPr>
  </w:style>
  <w:style w:type="paragraph" w:styleId="PlainText">
    <w:name w:val="Plain Text"/>
    <w:basedOn w:val="Normal"/>
    <w:link w:val="PlainTextChar"/>
    <w:uiPriority w:val="99"/>
    <w:rsid w:val="00364F09"/>
    <w:rPr>
      <w:rFonts w:ascii="宋体" w:hAnsi="Courier New" w:cs="Courier New"/>
      <w:szCs w:val="21"/>
    </w:rPr>
  </w:style>
  <w:style w:type="character" w:customStyle="1" w:styleId="PlainTextChar">
    <w:name w:val="Plain Text Char"/>
    <w:basedOn w:val="DefaultParagraphFont"/>
    <w:link w:val="PlainText"/>
    <w:uiPriority w:val="99"/>
    <w:semiHidden/>
    <w:locked/>
    <w:rsid w:val="00364F09"/>
    <w:rPr>
      <w:rFonts w:ascii="宋体" w:hAnsi="Courier New" w:cs="Courier New"/>
      <w:sz w:val="21"/>
      <w:szCs w:val="21"/>
    </w:rPr>
  </w:style>
  <w:style w:type="paragraph" w:styleId="Footer">
    <w:name w:val="footer"/>
    <w:basedOn w:val="Normal"/>
    <w:link w:val="FooterChar"/>
    <w:uiPriority w:val="99"/>
    <w:rsid w:val="00364F0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364F09"/>
    <w:rPr>
      <w:rFonts w:ascii="Calibri" w:hAnsi="Calibri" w:cs="Times New Roman"/>
      <w:sz w:val="18"/>
      <w:szCs w:val="18"/>
    </w:rPr>
  </w:style>
  <w:style w:type="paragraph" w:styleId="Header">
    <w:name w:val="header"/>
    <w:basedOn w:val="Normal"/>
    <w:link w:val="HeaderChar"/>
    <w:uiPriority w:val="99"/>
    <w:rsid w:val="00364F0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364F09"/>
    <w:rPr>
      <w:rFonts w:ascii="Calibri" w:hAnsi="Calibri" w:cs="Times New Roman"/>
      <w:sz w:val="18"/>
      <w:szCs w:val="18"/>
    </w:rPr>
  </w:style>
  <w:style w:type="paragraph" w:styleId="NormalWeb">
    <w:name w:val="Normal (Web)"/>
    <w:basedOn w:val="Normal"/>
    <w:uiPriority w:val="99"/>
    <w:rsid w:val="00364F09"/>
    <w:pPr>
      <w:jc w:val="left"/>
    </w:pPr>
    <w:rPr>
      <w:color w:val="2B2B2B"/>
      <w:kern w:val="0"/>
      <w:sz w:val="24"/>
    </w:rPr>
  </w:style>
  <w:style w:type="character" w:styleId="FollowedHyperlink">
    <w:name w:val="FollowedHyperlink"/>
    <w:basedOn w:val="DefaultParagraphFont"/>
    <w:uiPriority w:val="99"/>
    <w:rsid w:val="00364F09"/>
    <w:rPr>
      <w:rFonts w:ascii="微软雅黑" w:eastAsia="微软雅黑" w:hAnsi="微软雅黑" w:cs="微软雅黑"/>
      <w:color w:val="55565A"/>
      <w:u w:val="none"/>
    </w:rPr>
  </w:style>
  <w:style w:type="character" w:styleId="Emphasis">
    <w:name w:val="Emphasis"/>
    <w:basedOn w:val="DefaultParagraphFont"/>
    <w:uiPriority w:val="99"/>
    <w:qFormat/>
    <w:rsid w:val="00364F09"/>
    <w:rPr>
      <w:rFonts w:cs="Times New Roman"/>
    </w:rPr>
  </w:style>
  <w:style w:type="character" w:styleId="HTMLDefinition">
    <w:name w:val="HTML Definition"/>
    <w:basedOn w:val="DefaultParagraphFont"/>
    <w:uiPriority w:val="99"/>
    <w:rsid w:val="00364F09"/>
    <w:rPr>
      <w:rFonts w:cs="Times New Roman"/>
    </w:rPr>
  </w:style>
  <w:style w:type="character" w:styleId="HTMLAcronym">
    <w:name w:val="HTML Acronym"/>
    <w:basedOn w:val="DefaultParagraphFont"/>
    <w:uiPriority w:val="99"/>
    <w:rsid w:val="00364F09"/>
    <w:rPr>
      <w:rFonts w:cs="Times New Roman"/>
    </w:rPr>
  </w:style>
  <w:style w:type="character" w:styleId="HTMLVariable">
    <w:name w:val="HTML Variable"/>
    <w:basedOn w:val="DefaultParagraphFont"/>
    <w:uiPriority w:val="99"/>
    <w:rsid w:val="00364F09"/>
    <w:rPr>
      <w:rFonts w:cs="Times New Roman"/>
    </w:rPr>
  </w:style>
  <w:style w:type="character" w:styleId="Hyperlink">
    <w:name w:val="Hyperlink"/>
    <w:basedOn w:val="DefaultParagraphFont"/>
    <w:uiPriority w:val="99"/>
    <w:rsid w:val="00364F09"/>
    <w:rPr>
      <w:rFonts w:ascii="微软雅黑" w:eastAsia="微软雅黑" w:hAnsi="微软雅黑" w:cs="微软雅黑"/>
      <w:color w:val="55565A"/>
      <w:u w:val="none"/>
    </w:rPr>
  </w:style>
  <w:style w:type="character" w:styleId="HTMLCode">
    <w:name w:val="HTML Code"/>
    <w:basedOn w:val="DefaultParagraphFont"/>
    <w:uiPriority w:val="99"/>
    <w:rsid w:val="00364F09"/>
    <w:rPr>
      <w:rFonts w:ascii="Courier New" w:hAnsi="Courier New" w:cs="Times New Roman"/>
      <w:sz w:val="20"/>
    </w:rPr>
  </w:style>
  <w:style w:type="character" w:styleId="HTMLCite">
    <w:name w:val="HTML Cite"/>
    <w:basedOn w:val="DefaultParagraphFont"/>
    <w:uiPriority w:val="99"/>
    <w:rsid w:val="00364F09"/>
    <w:rPr>
      <w:rFonts w:cs="Times New Roman"/>
    </w:rPr>
  </w:style>
  <w:style w:type="character" w:customStyle="1" w:styleId="hover1">
    <w:name w:val="hover1"/>
    <w:basedOn w:val="DefaultParagraphFont"/>
    <w:uiPriority w:val="99"/>
    <w:rsid w:val="00364F09"/>
    <w:rPr>
      <w:rFonts w:cs="Times New Roman"/>
    </w:rPr>
  </w:style>
  <w:style w:type="character" w:customStyle="1" w:styleId="hover2">
    <w:name w:val="hover2"/>
    <w:basedOn w:val="DefaultParagraphFont"/>
    <w:uiPriority w:val="99"/>
    <w:rsid w:val="00364F09"/>
    <w:rPr>
      <w:rFonts w:cs="Times New Roman"/>
    </w:rPr>
  </w:style>
  <w:style w:type="paragraph" w:customStyle="1" w:styleId="Normal2">
    <w:name w:val="Normal_2"/>
    <w:uiPriority w:val="99"/>
    <w:rsid w:val="00364F09"/>
    <w:pPr>
      <w:spacing w:before="120" w:after="240"/>
      <w:jc w:val="both"/>
    </w:pPr>
    <w:rPr>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972</Words>
  <Characters>5547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郑杰</dc:creator>
  <cp:keywords/>
  <dc:description/>
  <cp:lastModifiedBy>张佩</cp:lastModifiedBy>
  <cp:revision>146</cp:revision>
  <cp:lastPrinted>2018-03-02T00:46:00Z</cp:lastPrinted>
  <dcterms:created xsi:type="dcterms:W3CDTF">2017-12-31T00:57:00Z</dcterms:created>
  <dcterms:modified xsi:type="dcterms:W3CDTF">2018-03-05T03:27:00Z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